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F" w:rsidRPr="00935911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 wp14:anchorId="0E0EE38D" wp14:editId="6C3C4E8B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B45EC5" w:rsidRPr="00B45EC5" w:rsidRDefault="00B45EC5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45EC5">
        <w:rPr>
          <w:rFonts w:ascii="Book Antiqua" w:hAnsi="Book Antiqua" w:cs="Book Antiqua"/>
          <w:b/>
          <w:bCs/>
          <w:i/>
          <w:iCs/>
          <w:lang w:val="sv-SE"/>
        </w:rPr>
        <w:t>Ministria e Zhvillimit Ekonomik</w:t>
      </w:r>
    </w:p>
    <w:p w:rsidR="00B45EC5" w:rsidRPr="00B45EC5" w:rsidRDefault="00B45EC5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45EC5">
        <w:rPr>
          <w:rFonts w:ascii="Book Antiqua" w:hAnsi="Book Antiqua" w:cs="Book Antiqua"/>
          <w:b/>
          <w:bCs/>
          <w:i/>
          <w:iCs/>
          <w:lang w:val="sv-SE"/>
        </w:rPr>
        <w:t>Ministarstvo Ekonomskog Razvoja-Ministry of Economic Development</w:t>
      </w:r>
    </w:p>
    <w:p w:rsidR="00B45EC5" w:rsidRPr="00BA57A6" w:rsidRDefault="00B45EC5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45EC5"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AF65C8" w:rsidRPr="00BA57A6" w:rsidRDefault="00AF65C8" w:rsidP="00AF65C8">
      <w:pPr>
        <w:tabs>
          <w:tab w:val="left" w:pos="7020"/>
        </w:tabs>
        <w:jc w:val="both"/>
        <w:rPr>
          <w:b/>
        </w:rPr>
      </w:pPr>
    </w:p>
    <w:p w:rsidR="00AF65C8" w:rsidRPr="00BA57A6" w:rsidRDefault="00AF65C8" w:rsidP="00AF65C8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5C8" w:rsidRPr="00BA57A6" w:rsidRDefault="00AF65C8" w:rsidP="00AF65C8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AF65C8" w:rsidRPr="00042F8D" w:rsidRDefault="00AF65C8" w:rsidP="00AF65C8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042F8D">
        <w:rPr>
          <w:rFonts w:ascii="Times New Roman" w:hAnsi="Times New Roman"/>
          <w:b/>
          <w:sz w:val="32"/>
          <w:szCs w:val="32"/>
        </w:rPr>
        <w:t>Dokument konsultimi për</w:t>
      </w:r>
    </w:p>
    <w:p w:rsidR="00AF65C8" w:rsidRPr="00B87614" w:rsidRDefault="00AF65C8" w:rsidP="00AF65C8">
      <w:pPr>
        <w:pStyle w:val="Title"/>
        <w:rPr>
          <w:bCs w:val="0"/>
        </w:rPr>
      </w:pPr>
      <w:r w:rsidRPr="005F063D">
        <w:t xml:space="preserve">PROJEKT </w:t>
      </w:r>
      <w:r w:rsidRPr="005F063D">
        <w:rPr>
          <w:bCs w:val="0"/>
        </w:rPr>
        <w:t>UDHËZIMIN ADMINISTRATIV</w:t>
      </w:r>
      <w:r>
        <w:rPr>
          <w:bCs w:val="0"/>
        </w:rPr>
        <w:t xml:space="preserve"> (MZHE) Nr.../2017 </w:t>
      </w:r>
      <w:r w:rsidRPr="005F063D">
        <w:rPr>
          <w:bCs w:val="0"/>
        </w:rPr>
        <w:t xml:space="preserve"> </w:t>
      </w:r>
      <w:r w:rsidRPr="00B87614">
        <w:rPr>
          <w:bCs w:val="0"/>
        </w:rPr>
        <w:t>PËR THEMELIMIN, FINANCIMIN DHE OPERIMIN  E ZYRAVE KOMUNALE T</w:t>
      </w:r>
      <w:r>
        <w:rPr>
          <w:bCs w:val="0"/>
        </w:rPr>
        <w:t>Ë</w:t>
      </w:r>
      <w:r w:rsidRPr="00B87614">
        <w:rPr>
          <w:bCs w:val="0"/>
        </w:rPr>
        <w:t xml:space="preserve"> ENERGJISË</w:t>
      </w:r>
    </w:p>
    <w:p w:rsidR="00AF65C8" w:rsidRPr="00BA57A6" w:rsidRDefault="00AF65C8" w:rsidP="00AF65C8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F65C8" w:rsidRPr="00BA57A6" w:rsidRDefault="00AF65C8" w:rsidP="00AF65C8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F65C8" w:rsidRPr="00BA57A6" w:rsidRDefault="00AF65C8" w:rsidP="00AF65C8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F65C8" w:rsidRDefault="00AF65C8" w:rsidP="00AF65C8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F65C8" w:rsidRPr="00BA57A6" w:rsidRDefault="00AF65C8" w:rsidP="00AF65C8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F65C8" w:rsidRPr="00BA57A6" w:rsidRDefault="00AF65C8" w:rsidP="00AF65C8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AF65C8" w:rsidRPr="00B87614" w:rsidRDefault="00AF65C8" w:rsidP="00AF65C8">
      <w:pPr>
        <w:pStyle w:val="Title"/>
        <w:rPr>
          <w:bCs w:val="0"/>
        </w:rPr>
      </w:pPr>
      <w:r w:rsidRPr="00042F8D">
        <w:t>Përmbledhje e shkurtër rreth</w:t>
      </w:r>
      <w:r>
        <w:t xml:space="preserve"> </w:t>
      </w:r>
      <w:r w:rsidRPr="008C3F04">
        <w:t xml:space="preserve">Projekt Udhëzimit Administrativ </w:t>
      </w:r>
      <w:r w:rsidRPr="00B87614">
        <w:rPr>
          <w:bCs w:val="0"/>
        </w:rPr>
        <w:t>për themelimin, financimin dhe operimin  e zyrave komunale t</w:t>
      </w:r>
      <w:r>
        <w:rPr>
          <w:bCs w:val="0"/>
        </w:rPr>
        <w:t>ë</w:t>
      </w:r>
      <w:r w:rsidRPr="00B87614">
        <w:rPr>
          <w:bCs w:val="0"/>
        </w:rPr>
        <w:t xml:space="preserve"> energjisë</w:t>
      </w:r>
    </w:p>
    <w:p w:rsidR="00AF65C8" w:rsidRPr="008C3F04" w:rsidRDefault="00AF65C8" w:rsidP="00AF65C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65C8" w:rsidRPr="00042F8D" w:rsidRDefault="00AF65C8" w:rsidP="00AF65C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F65C8" w:rsidRPr="00230635" w:rsidRDefault="00AF65C8" w:rsidP="00AF65C8">
      <w:pPr>
        <w:spacing w:before="240" w:after="120" w:line="31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Projekt- </w:t>
      </w:r>
      <w:r w:rsidRPr="003B0A90">
        <w:rPr>
          <w:rFonts w:ascii="Times New Roman" w:hAnsi="Times New Roman"/>
        </w:rPr>
        <w:t>Udhëzim</w:t>
      </w:r>
      <w:r>
        <w:rPr>
          <w:rFonts w:ascii="Times New Roman" w:hAnsi="Times New Roman"/>
        </w:rPr>
        <w:t>i</w:t>
      </w:r>
      <w:r w:rsidRPr="003B0A90">
        <w:rPr>
          <w:rFonts w:ascii="Times New Roman" w:hAnsi="Times New Roman"/>
        </w:rPr>
        <w:t xml:space="preserve"> Administrativ </w:t>
      </w:r>
      <w:r>
        <w:rPr>
          <w:rFonts w:ascii="Times New Roman" w:hAnsi="Times New Roman"/>
        </w:rPr>
        <w:t xml:space="preserve">për </w:t>
      </w:r>
      <w:r w:rsidRPr="003B0A90">
        <w:rPr>
          <w:rFonts w:ascii="Times New Roman" w:hAnsi="Times New Roman"/>
        </w:rPr>
        <w:t>themel</w:t>
      </w:r>
      <w:r>
        <w:rPr>
          <w:rFonts w:ascii="Times New Roman" w:hAnsi="Times New Roman"/>
        </w:rPr>
        <w:t>imi, financimi dhe operimi i zyrave komunale për</w:t>
      </w:r>
      <w:r w:rsidRPr="003B0A90">
        <w:rPr>
          <w:rFonts w:ascii="Times New Roman" w:hAnsi="Times New Roman"/>
        </w:rPr>
        <w:t xml:space="preserve"> energjisë </w:t>
      </w:r>
      <w:r>
        <w:t xml:space="preserve"> </w:t>
      </w:r>
      <w:r w:rsidRPr="008A1D6B">
        <w:rPr>
          <w:rFonts w:ascii="Times New Roman" w:hAnsi="Times New Roman"/>
        </w:rPr>
        <w:t xml:space="preserve">ka për qellim themelimin e  zyrave </w:t>
      </w:r>
      <w:r>
        <w:rPr>
          <w:rFonts w:ascii="Times New Roman" w:hAnsi="Times New Roman"/>
        </w:rPr>
        <w:t xml:space="preserve">komunale për energji në </w:t>
      </w:r>
      <w:r w:rsidRPr="00BA3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komunat e Republikës së Kosovës.</w:t>
      </w:r>
    </w:p>
    <w:p w:rsidR="00AF65C8" w:rsidRPr="00230635" w:rsidRDefault="00AF65C8" w:rsidP="00AF65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 xml:space="preserve">Kjo çështje trajtohet në kuadër të legjislacionit primar të miratuar, respektivisht nenit </w:t>
      </w:r>
      <w:r>
        <w:rPr>
          <w:rFonts w:ascii="Times New Roman" w:hAnsi="Times New Roman"/>
          <w:sz w:val="24"/>
          <w:szCs w:val="24"/>
        </w:rPr>
        <w:t>7</w:t>
      </w:r>
      <w:r w:rsidRPr="00230635">
        <w:rPr>
          <w:rFonts w:ascii="Times New Roman" w:hAnsi="Times New Roman"/>
          <w:sz w:val="24"/>
          <w:szCs w:val="24"/>
        </w:rPr>
        <w:t xml:space="preserve">, paragrafi </w:t>
      </w:r>
      <w:r>
        <w:rPr>
          <w:rFonts w:ascii="Times New Roman" w:hAnsi="Times New Roman"/>
          <w:sz w:val="24"/>
          <w:szCs w:val="24"/>
        </w:rPr>
        <w:t>4 të Ligjit Nr. 05/L-081</w:t>
      </w:r>
      <w:r w:rsidRPr="00230635">
        <w:rPr>
          <w:rFonts w:ascii="Times New Roman" w:hAnsi="Times New Roman"/>
          <w:sz w:val="24"/>
          <w:szCs w:val="24"/>
        </w:rPr>
        <w:t xml:space="preserve"> për Energjinë </w:t>
      </w:r>
      <w:r w:rsidRPr="007358E4">
        <w:rPr>
          <w:color w:val="000000"/>
        </w:rPr>
        <w:t>(Gazeta Zyrtare</w:t>
      </w:r>
      <w:r>
        <w:rPr>
          <w:color w:val="000000"/>
        </w:rPr>
        <w:t xml:space="preserve"> e Republikës se Kosovës </w:t>
      </w:r>
      <w:r w:rsidRPr="007358E4">
        <w:rPr>
          <w:color w:val="000000"/>
        </w:rPr>
        <w:t xml:space="preserve"> Nr. 24/13 Korrik 2016)</w:t>
      </w:r>
      <w:r w:rsidRPr="00230635">
        <w:rPr>
          <w:rFonts w:ascii="Times New Roman" w:hAnsi="Times New Roman"/>
          <w:sz w:val="24"/>
          <w:szCs w:val="24"/>
        </w:rPr>
        <w:t>, i cili e trajton në një masë dhe specifikon</w:t>
      </w:r>
      <w:r w:rsidRPr="00230635">
        <w:rPr>
          <w:rFonts w:ascii="Times New Roman" w:hAnsi="Times New Roman"/>
          <w:bCs/>
          <w:sz w:val="24"/>
          <w:szCs w:val="24"/>
        </w:rPr>
        <w:t xml:space="preserve"> </w:t>
      </w:r>
      <w:r w:rsidRPr="00230635">
        <w:rPr>
          <w:rFonts w:ascii="Times New Roman" w:hAnsi="Times New Roman"/>
          <w:sz w:val="24"/>
          <w:szCs w:val="24"/>
        </w:rPr>
        <w:t>që brenda nëntë (9) muajsh pas hyrjes në fuqi të tij të gjitha aktet nënligjore duhet të harmonizohen me kërkesat e legjislacionit primar të miratuar.</w:t>
      </w:r>
    </w:p>
    <w:p w:rsidR="00AF65C8" w:rsidRPr="00230635" w:rsidRDefault="00AF65C8" w:rsidP="00AF6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ja-JP"/>
        </w:rPr>
      </w:pPr>
      <w:r w:rsidRPr="00230635">
        <w:rPr>
          <w:rFonts w:ascii="Times New Roman" w:hAnsi="Times New Roman"/>
          <w:sz w:val="24"/>
          <w:szCs w:val="24"/>
        </w:rPr>
        <w:t xml:space="preserve">Ky udhëzim administrativ trajton </w:t>
      </w:r>
      <w:r>
        <w:rPr>
          <w:rFonts w:ascii="Times New Roman" w:hAnsi="Times New Roman"/>
          <w:sz w:val="24"/>
          <w:szCs w:val="24"/>
        </w:rPr>
        <w:t>mënyrën e themelimit, detyrat dhe përgjegjësitë, operimin ,formën e financimit, mënyrën e raportimit te zyrave komunale te energjisë n</w:t>
      </w:r>
      <w:r w:rsidRPr="00230635">
        <w:rPr>
          <w:rFonts w:ascii="Times New Roman" w:hAnsi="Times New Roman"/>
          <w:sz w:val="24"/>
          <w:szCs w:val="24"/>
          <w:lang w:eastAsia="ja-JP"/>
        </w:rPr>
        <w:t>e zbatimit të këtij akti nënligjor</w:t>
      </w:r>
      <w:r>
        <w:rPr>
          <w:rFonts w:ascii="Times New Roman" w:hAnsi="Times New Roman"/>
          <w:sz w:val="24"/>
          <w:szCs w:val="24"/>
          <w:lang w:eastAsia="ja-JP"/>
        </w:rPr>
        <w:t>.</w:t>
      </w:r>
    </w:p>
    <w:p w:rsidR="00AF65C8" w:rsidRPr="00230635" w:rsidRDefault="00AF65C8" w:rsidP="00AF65C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0635">
        <w:rPr>
          <w:rFonts w:ascii="Times New Roman" w:hAnsi="Times New Roman"/>
          <w:color w:val="000000"/>
          <w:sz w:val="24"/>
          <w:szCs w:val="24"/>
        </w:rPr>
        <w:t xml:space="preserve">Nëpërmjet  zbatimit të këtij udhëzimi administrativ synohet </w:t>
      </w:r>
      <w:r>
        <w:rPr>
          <w:rFonts w:ascii="Times New Roman" w:hAnsi="Times New Roman"/>
          <w:color w:val="000000"/>
          <w:sz w:val="24"/>
          <w:szCs w:val="24"/>
        </w:rPr>
        <w:t xml:space="preserve">themelimi i zyrave komunale për energji </w:t>
      </w:r>
      <w:r>
        <w:rPr>
          <w:rFonts w:ascii="Times New Roman" w:hAnsi="Times New Roman"/>
        </w:rPr>
        <w:t xml:space="preserve">në te gjitha </w:t>
      </w:r>
      <w:r w:rsidRPr="00BA3C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komunat e Republikës së Kosovës, për  adresimin e çështjeve në planifikim zbatim  dhe monitorim të  politikave te energjisë në nivel lokal.</w:t>
      </w:r>
    </w:p>
    <w:p w:rsidR="00042F8D" w:rsidRDefault="00042F8D" w:rsidP="00042F8D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Zhvillimit Ekonomik  e vlerëson shumë konsultimin me palët e interesit. Roli i palëve të interesit dhe i publikut të gjerë në çështjen të cilën e adreson Projekt Udhëzimi Administrativ, është shumë domethënës për MZHE si institucion </w:t>
      </w:r>
      <w:proofErr w:type="spellStart"/>
      <w:r w:rsidRPr="00FE4871">
        <w:rPr>
          <w:rFonts w:ascii="Times New Roman" w:hAnsi="Times New Roman"/>
          <w:sz w:val="24"/>
          <w:szCs w:val="24"/>
        </w:rPr>
        <w:t>sponzorizues</w:t>
      </w:r>
      <w:proofErr w:type="spellEnd"/>
      <w:r w:rsidRPr="00FE4871">
        <w:rPr>
          <w:rFonts w:ascii="Times New Roman" w:hAnsi="Times New Roman"/>
          <w:sz w:val="24"/>
          <w:szCs w:val="24"/>
        </w:rPr>
        <w:t xml:space="preserve">. Prandaj, kontributi juaj paraprak me shkrim do të jetë shumë domethënës dhe përmbajtjesor. Ministria e Zhvillimit Ekonomik mbetet e përkushtuar që kontributin tuaj përmes komenteve dhe sugjerimeve të ofruara t’i përfshijë brenda Projekt Udhëzimit Administrativ.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FE4871" w:rsidRDefault="00A17586" w:rsidP="00A17586">
      <w:pPr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udhëzimit administrativ për </w:t>
      </w:r>
      <w:r w:rsidR="008A1D6B">
        <w:rPr>
          <w:rFonts w:ascii="Times New Roman" w:hAnsi="Times New Roman"/>
          <w:sz w:val="24"/>
          <w:szCs w:val="24"/>
        </w:rPr>
        <w:t xml:space="preserve">themelimin, financimin dhe operimin e zyrave komunale </w:t>
      </w:r>
      <w:proofErr w:type="spellStart"/>
      <w:r w:rsidR="008A1D6B">
        <w:rPr>
          <w:rFonts w:ascii="Times New Roman" w:hAnsi="Times New Roman"/>
          <w:sz w:val="24"/>
          <w:szCs w:val="24"/>
        </w:rPr>
        <w:t>per</w:t>
      </w:r>
      <w:proofErr w:type="spellEnd"/>
      <w:r w:rsidR="008A1D6B">
        <w:rPr>
          <w:rFonts w:ascii="Times New Roman" w:hAnsi="Times New Roman"/>
          <w:sz w:val="24"/>
          <w:szCs w:val="24"/>
        </w:rPr>
        <w:t xml:space="preserve"> energji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 përkatësisht deri me dt.</w:t>
      </w:r>
      <w:r w:rsidR="009C07CA">
        <w:rPr>
          <w:rFonts w:ascii="Times New Roman" w:hAnsi="Times New Roman"/>
          <w:b/>
          <w:sz w:val="24"/>
          <w:szCs w:val="24"/>
        </w:rPr>
        <w:t>11</w:t>
      </w:r>
      <w:bookmarkStart w:id="1" w:name="_GoBack"/>
      <w:bookmarkEnd w:id="1"/>
      <w:r w:rsidR="00166EA0">
        <w:rPr>
          <w:rFonts w:ascii="Times New Roman" w:hAnsi="Times New Roman"/>
          <w:b/>
          <w:sz w:val="24"/>
          <w:szCs w:val="24"/>
        </w:rPr>
        <w:t>.</w:t>
      </w:r>
      <w:r w:rsidR="006B0D6B">
        <w:rPr>
          <w:rFonts w:ascii="Times New Roman" w:hAnsi="Times New Roman"/>
          <w:b/>
          <w:sz w:val="24"/>
          <w:szCs w:val="24"/>
        </w:rPr>
        <w:t>0</w:t>
      </w:r>
      <w:r w:rsidR="00050A0A">
        <w:rPr>
          <w:rFonts w:ascii="Times New Roman" w:hAnsi="Times New Roman"/>
          <w:b/>
          <w:sz w:val="24"/>
          <w:szCs w:val="24"/>
        </w:rPr>
        <w:t>5</w:t>
      </w:r>
      <w:r w:rsidR="00166EA0">
        <w:rPr>
          <w:rFonts w:ascii="Times New Roman" w:hAnsi="Times New Roman"/>
          <w:b/>
          <w:sz w:val="24"/>
          <w:szCs w:val="24"/>
        </w:rPr>
        <w:t>.2017</w:t>
      </w:r>
      <w:r w:rsidRPr="00FE4871">
        <w:rPr>
          <w:rFonts w:ascii="Times New Roman" w:hAnsi="Times New Roman"/>
          <w:b/>
          <w:sz w:val="24"/>
          <w:szCs w:val="24"/>
        </w:rPr>
        <w:t>, ne orën 16:00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A17586" w:rsidRPr="00230635" w:rsidRDefault="00A17586" w:rsidP="00A17586">
      <w:pPr>
        <w:jc w:val="both"/>
        <w:rPr>
          <w:rFonts w:ascii="Times New Roman" w:hAnsi="Times New Roman"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lastRenderedPageBreak/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050A0A" w:rsidRPr="00A52ED9">
          <w:rPr>
            <w:rStyle w:val="Hyperlink"/>
            <w:rFonts w:ascii="Times New Roman" w:hAnsi="Times New Roman"/>
            <w:sz w:val="24"/>
            <w:szCs w:val="24"/>
          </w:rPr>
          <w:t>kaltrina.shurdhaj@rks-gov.net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Projekt Udhëzimin </w:t>
      </w:r>
      <w:r w:rsidRPr="00230635">
        <w:rPr>
          <w:rFonts w:ascii="Times New Roman" w:hAnsi="Times New Roman"/>
          <w:bCs/>
          <w:sz w:val="24"/>
          <w:szCs w:val="24"/>
        </w:rPr>
        <w:t xml:space="preserve">Administrativ </w:t>
      </w:r>
      <w:r w:rsidR="00050A0A">
        <w:rPr>
          <w:rFonts w:ascii="Times New Roman" w:hAnsi="Times New Roman"/>
          <w:bCs/>
          <w:sz w:val="24"/>
          <w:szCs w:val="24"/>
        </w:rPr>
        <w:t>për themelimin, financimin dhe operimin e zyrave komunale për energji.</w:t>
      </w: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Pr="000D5EC2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050A0A">
        <w:rPr>
          <w:rFonts w:ascii="Times New Roman" w:hAnsi="Times New Roman"/>
          <w:sz w:val="24"/>
          <w:szCs w:val="24"/>
        </w:rPr>
        <w:t>okument</w:t>
      </w:r>
      <w:r w:rsidR="00F0060F" w:rsidRPr="000D5EC2">
        <w:rPr>
          <w:rFonts w:ascii="Times New Roman" w:hAnsi="Times New Roman"/>
          <w:sz w:val="24"/>
          <w:szCs w:val="24"/>
        </w:rPr>
        <w:t xml:space="preserve">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0D5EC2" w:rsidRPr="000D5EC2">
        <w:rPr>
          <w:rFonts w:ascii="Times New Roman" w:hAnsi="Times New Roman"/>
          <w:sz w:val="24"/>
          <w:szCs w:val="24"/>
        </w:rPr>
        <w:t xml:space="preserve">Projekt Udhëzimit Administrativ </w:t>
      </w:r>
      <w:r w:rsidR="00050A0A">
        <w:rPr>
          <w:rFonts w:ascii="Times New Roman" w:hAnsi="Times New Roman"/>
          <w:sz w:val="24"/>
          <w:szCs w:val="24"/>
        </w:rPr>
        <w:t xml:space="preserve">për themelimin, financimin dhe operimin e zyrave </w:t>
      </w:r>
      <w:r w:rsidR="00095254">
        <w:rPr>
          <w:rFonts w:ascii="Times New Roman" w:hAnsi="Times New Roman"/>
          <w:sz w:val="24"/>
          <w:szCs w:val="24"/>
        </w:rPr>
        <w:t>komunale te</w:t>
      </w:r>
      <w:r w:rsidR="00050A0A">
        <w:rPr>
          <w:rFonts w:ascii="Times New Roman" w:hAnsi="Times New Roman"/>
          <w:sz w:val="24"/>
          <w:szCs w:val="24"/>
        </w:rPr>
        <w:t xml:space="preserve"> </w:t>
      </w:r>
      <w:r w:rsidR="00095254">
        <w:rPr>
          <w:rFonts w:ascii="Times New Roman" w:hAnsi="Times New Roman"/>
          <w:sz w:val="24"/>
          <w:szCs w:val="24"/>
        </w:rPr>
        <w:t>energjisë</w:t>
      </w:r>
      <w:r w:rsidR="00050A0A">
        <w:rPr>
          <w:rFonts w:ascii="Times New Roman" w:hAnsi="Times New Roman"/>
          <w:sz w:val="24"/>
          <w:szCs w:val="24"/>
        </w:rPr>
        <w:t>.</w:t>
      </w:r>
    </w:p>
    <w:p w:rsidR="00C857B0" w:rsidRDefault="00C857B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A0A" w:rsidRDefault="00050A0A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A0A" w:rsidRDefault="00050A0A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A0A" w:rsidRDefault="00050A0A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0A0A" w:rsidRDefault="00050A0A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76D0" w:rsidRP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C9D" w:rsidRPr="00935911" w:rsidRDefault="003B7C9D" w:rsidP="003B7C9D">
      <w:pPr>
        <w:spacing w:before="240" w:after="120" w:line="312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3B7C9D" w:rsidRPr="003B7C9D" w:rsidRDefault="003B7C9D" w:rsidP="003B7C9D">
      <w:pPr>
        <w:jc w:val="center"/>
        <w:rPr>
          <w:rFonts w:ascii="Book Antiqua" w:hAnsi="Book Antiqua" w:cs="Book Antiqua"/>
          <w:b/>
          <w:bCs/>
          <w:sz w:val="32"/>
          <w:szCs w:val="32"/>
          <w:lang w:val="en-US"/>
        </w:rPr>
      </w:pPr>
      <w:r w:rsidRPr="003B7C9D">
        <w:rPr>
          <w:noProof/>
          <w:lang w:val="en-US"/>
        </w:rPr>
        <w:lastRenderedPageBreak/>
        <w:drawing>
          <wp:inline distT="0" distB="0" distL="0" distR="0" wp14:anchorId="3D340CC6" wp14:editId="10DAE6DE">
            <wp:extent cx="922020" cy="115062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9D" w:rsidRPr="003B7C9D" w:rsidRDefault="003B7C9D" w:rsidP="003B7C9D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en-US"/>
        </w:rPr>
      </w:pPr>
      <w:proofErr w:type="spellStart"/>
      <w:r w:rsidRPr="003B7C9D">
        <w:rPr>
          <w:rFonts w:ascii="Book Antiqua" w:hAnsi="Book Antiqua" w:cs="Book Antiqua"/>
          <w:b/>
          <w:bCs/>
          <w:sz w:val="32"/>
          <w:szCs w:val="32"/>
          <w:lang w:val="en-US"/>
        </w:rPr>
        <w:t>Republika</w:t>
      </w:r>
      <w:proofErr w:type="spellEnd"/>
      <w:r w:rsidRPr="003B7C9D">
        <w:rPr>
          <w:rFonts w:ascii="Book Antiqua" w:hAnsi="Book Antiqua" w:cs="Book Antiqua"/>
          <w:b/>
          <w:bCs/>
          <w:sz w:val="32"/>
          <w:szCs w:val="32"/>
          <w:lang w:val="en-US"/>
        </w:rPr>
        <w:t xml:space="preserve"> e </w:t>
      </w:r>
      <w:proofErr w:type="spellStart"/>
      <w:r w:rsidRPr="003B7C9D">
        <w:rPr>
          <w:rFonts w:ascii="Book Antiqua" w:hAnsi="Book Antiqua" w:cs="Book Antiqua"/>
          <w:b/>
          <w:bCs/>
          <w:sz w:val="32"/>
          <w:szCs w:val="32"/>
          <w:lang w:val="en-US"/>
        </w:rPr>
        <w:t>Kosovës</w:t>
      </w:r>
      <w:proofErr w:type="spellEnd"/>
    </w:p>
    <w:p w:rsidR="003B7C9D" w:rsidRPr="003B7C9D" w:rsidRDefault="003B7C9D" w:rsidP="003B7C9D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en-US"/>
        </w:rPr>
      </w:pPr>
      <w:proofErr w:type="spellStart"/>
      <w:r w:rsidRPr="003B7C9D">
        <w:rPr>
          <w:rFonts w:ascii="Book Antiqua" w:eastAsia="Batang" w:hAnsi="Book Antiqua" w:cs="Book Antiqua"/>
          <w:b/>
          <w:bCs/>
          <w:sz w:val="26"/>
          <w:szCs w:val="26"/>
          <w:lang w:val="en-US"/>
        </w:rPr>
        <w:t>Republika</w:t>
      </w:r>
      <w:proofErr w:type="spellEnd"/>
      <w:r w:rsidRPr="003B7C9D">
        <w:rPr>
          <w:rFonts w:ascii="Book Antiqua" w:eastAsia="Batang" w:hAnsi="Book Antiqua" w:cs="Book Antiqua"/>
          <w:b/>
          <w:bCs/>
          <w:sz w:val="26"/>
          <w:szCs w:val="26"/>
          <w:lang w:val="en-US"/>
        </w:rPr>
        <w:t xml:space="preserve"> </w:t>
      </w:r>
      <w:proofErr w:type="spellStart"/>
      <w:r w:rsidRPr="003B7C9D">
        <w:rPr>
          <w:rFonts w:ascii="Book Antiqua" w:eastAsia="Batang" w:hAnsi="Book Antiqua" w:cs="Book Antiqua"/>
          <w:b/>
          <w:bCs/>
          <w:sz w:val="26"/>
          <w:szCs w:val="26"/>
          <w:lang w:val="en-US"/>
        </w:rPr>
        <w:t>Kosova</w:t>
      </w:r>
      <w:proofErr w:type="spellEnd"/>
      <w:r w:rsidRPr="003B7C9D">
        <w:rPr>
          <w:rFonts w:ascii="Book Antiqua" w:eastAsia="Batang" w:hAnsi="Book Antiqua" w:cs="Book Antiqua"/>
          <w:b/>
          <w:bCs/>
          <w:sz w:val="26"/>
          <w:szCs w:val="26"/>
          <w:lang w:val="en-US"/>
        </w:rPr>
        <w:t>-</w:t>
      </w:r>
      <w:r w:rsidRPr="003B7C9D">
        <w:rPr>
          <w:rFonts w:ascii="Book Antiqua" w:hAnsi="Book Antiqua" w:cs="Book Antiqua"/>
          <w:b/>
          <w:bCs/>
          <w:sz w:val="26"/>
          <w:szCs w:val="26"/>
          <w:lang w:val="en-US"/>
        </w:rPr>
        <w:t>Republic of Kosovo</w:t>
      </w:r>
    </w:p>
    <w:p w:rsidR="003B7C9D" w:rsidRPr="003B7C9D" w:rsidRDefault="003B7C9D" w:rsidP="003B7C9D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en-US"/>
        </w:rPr>
      </w:pP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Qeveria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>-</w:t>
      </w: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Vlada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 xml:space="preserve">-Government </w:t>
      </w:r>
    </w:p>
    <w:p w:rsidR="003B7C9D" w:rsidRPr="003B7C9D" w:rsidRDefault="003B7C9D" w:rsidP="003B7C9D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en-US"/>
        </w:rPr>
      </w:pP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Ministria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 xml:space="preserve"> e </w:t>
      </w: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Zhvillimit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 xml:space="preserve"> </w:t>
      </w: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Ekonomik</w:t>
      </w:r>
      <w:proofErr w:type="spellEnd"/>
    </w:p>
    <w:p w:rsidR="003B7C9D" w:rsidRPr="003B7C9D" w:rsidRDefault="003B7C9D" w:rsidP="003B7C9D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en-US"/>
        </w:rPr>
      </w:pP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Ministarstvo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 xml:space="preserve"> </w:t>
      </w: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Ekonomskog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 xml:space="preserve"> </w:t>
      </w:r>
      <w:proofErr w:type="spellStart"/>
      <w:r w:rsidRPr="003B7C9D">
        <w:rPr>
          <w:rFonts w:ascii="Book Antiqua" w:hAnsi="Book Antiqua" w:cs="Book Antiqua"/>
          <w:b/>
          <w:bCs/>
          <w:i/>
          <w:iCs/>
          <w:lang w:val="en-US"/>
        </w:rPr>
        <w:t>Razvoja</w:t>
      </w:r>
      <w:proofErr w:type="spellEnd"/>
      <w:r w:rsidRPr="003B7C9D">
        <w:rPr>
          <w:rFonts w:ascii="Book Antiqua" w:hAnsi="Book Antiqua" w:cs="Book Antiqua"/>
          <w:b/>
          <w:bCs/>
          <w:i/>
          <w:iCs/>
          <w:lang w:val="en-US"/>
        </w:rPr>
        <w:t>-Ministry of Economic Development</w:t>
      </w:r>
    </w:p>
    <w:p w:rsidR="003B7C9D" w:rsidRPr="003B7C9D" w:rsidRDefault="003B7C9D" w:rsidP="003B7C9D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en-US"/>
        </w:rPr>
      </w:pPr>
      <w:r w:rsidRPr="003B7C9D">
        <w:rPr>
          <w:rFonts w:ascii="Book Antiqua" w:hAnsi="Book Antiqua" w:cs="Book Antiqua"/>
          <w:b/>
          <w:bCs/>
          <w:i/>
          <w:iCs/>
          <w:lang w:val="en-US"/>
        </w:rPr>
        <w:t>______________________________________________________________________________</w:t>
      </w:r>
    </w:p>
    <w:p w:rsidR="003B7C9D" w:rsidRPr="003B7C9D" w:rsidRDefault="003B7C9D" w:rsidP="003B7C9D">
      <w:pPr>
        <w:tabs>
          <w:tab w:val="left" w:pos="3834"/>
        </w:tabs>
        <w:jc w:val="center"/>
        <w:rPr>
          <w:b/>
          <w:sz w:val="18"/>
          <w:szCs w:val="18"/>
          <w:lang w:val="en-US"/>
        </w:rPr>
      </w:pPr>
    </w:p>
    <w:p w:rsidR="003B7C9D" w:rsidRPr="003B7C9D" w:rsidRDefault="003B7C9D" w:rsidP="003B7C9D">
      <w:pPr>
        <w:tabs>
          <w:tab w:val="left" w:pos="7020"/>
        </w:tabs>
        <w:jc w:val="both"/>
        <w:rPr>
          <w:b/>
          <w:lang w:val="en-US"/>
        </w:rPr>
      </w:pPr>
    </w:p>
    <w:p w:rsidR="003B7C9D" w:rsidRPr="003B7C9D" w:rsidRDefault="003B7C9D" w:rsidP="003B7C9D">
      <w:pPr>
        <w:tabs>
          <w:tab w:val="left" w:pos="7020"/>
        </w:tabs>
        <w:jc w:val="both"/>
        <w:rPr>
          <w:b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tabs>
          <w:tab w:val="left" w:pos="7020"/>
        </w:tabs>
        <w:jc w:val="both"/>
        <w:rPr>
          <w:b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Consultation document on </w:t>
      </w:r>
    </w:p>
    <w:p w:rsidR="003B7C9D" w:rsidRPr="003B7C9D" w:rsidRDefault="003B7C9D" w:rsidP="003B7C9D">
      <w:pPr>
        <w:pStyle w:val="Title"/>
        <w:rPr>
          <w:bCs w:val="0"/>
          <w:lang w:val="en-US"/>
        </w:rPr>
      </w:pPr>
      <w:r>
        <w:rPr>
          <w:lang w:val="en-US"/>
        </w:rPr>
        <w:t>DRAFT ADMINISTRATIVE INSTRUCTION (MED</w:t>
      </w:r>
      <w:proofErr w:type="gramStart"/>
      <w:r>
        <w:rPr>
          <w:lang w:val="en-US"/>
        </w:rPr>
        <w:t>)No</w:t>
      </w:r>
      <w:proofErr w:type="gramEnd"/>
      <w:r>
        <w:rPr>
          <w:lang w:val="en-US"/>
        </w:rPr>
        <w:t>.</w:t>
      </w:r>
      <w:r w:rsidRPr="003B7C9D">
        <w:rPr>
          <w:bCs w:val="0"/>
          <w:lang w:val="en-US"/>
        </w:rPr>
        <w:t xml:space="preserve">.../2017 </w:t>
      </w:r>
      <w:r>
        <w:rPr>
          <w:bCs w:val="0"/>
          <w:lang w:val="en-US"/>
        </w:rPr>
        <w:t xml:space="preserve">ON THE ESTABLISHMENT, FINANCING AND OPERATION OF MUNICIPAL ENERGY OFFICES </w:t>
      </w: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pStyle w:val="Title"/>
        <w:rPr>
          <w:bCs w:val="0"/>
          <w:lang w:val="en-US"/>
        </w:rPr>
      </w:pPr>
      <w:r>
        <w:rPr>
          <w:lang w:val="en-US"/>
        </w:rPr>
        <w:lastRenderedPageBreak/>
        <w:t>Short summary of the draft Administrative Instruction on the establishment, financing and operation of municipal energy offices</w:t>
      </w:r>
    </w:p>
    <w:p w:rsidR="003B7C9D" w:rsidRPr="003B7C9D" w:rsidRDefault="003B7C9D" w:rsidP="003B7C9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7C9D" w:rsidRPr="003B7C9D" w:rsidRDefault="003B7C9D" w:rsidP="003B7C9D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7C9D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</w:t>
      </w:r>
    </w:p>
    <w:p w:rsidR="003B7C9D" w:rsidRPr="003B7C9D" w:rsidRDefault="003B7C9D" w:rsidP="003B7C9D">
      <w:pPr>
        <w:spacing w:before="24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Pr="003B7C9D">
        <w:rPr>
          <w:rFonts w:ascii="Times New Roman" w:hAnsi="Times New Roman"/>
          <w:lang w:val="en-US"/>
        </w:rPr>
        <w:t>Draft Administrative Instruction on the establishment, financing and opera</w:t>
      </w:r>
      <w:r>
        <w:rPr>
          <w:rFonts w:ascii="Times New Roman" w:hAnsi="Times New Roman"/>
          <w:lang w:val="en-US"/>
        </w:rPr>
        <w:t xml:space="preserve">tion of municipal energy offices </w:t>
      </w:r>
      <w:r w:rsidRPr="003B7C9D">
        <w:rPr>
          <w:rFonts w:ascii="Times New Roman" w:hAnsi="Times New Roman"/>
          <w:lang w:val="en-US"/>
        </w:rPr>
        <w:t>aims to establish municipal energy offices in the municipalities of Kosovo.</w:t>
      </w:r>
    </w:p>
    <w:p w:rsidR="003B7C9D" w:rsidRPr="003B7C9D" w:rsidRDefault="003B7C9D" w:rsidP="003B7C9D">
      <w:pPr>
        <w:spacing w:before="240" w:after="120" w:line="312" w:lineRule="auto"/>
        <w:jc w:val="both"/>
        <w:rPr>
          <w:rFonts w:ascii="Times New Roman" w:hAnsi="Times New Roman"/>
          <w:lang w:val="en-US"/>
        </w:rPr>
      </w:pPr>
      <w:r w:rsidRPr="003B7C9D">
        <w:rPr>
          <w:rFonts w:ascii="Times New Roman" w:hAnsi="Times New Roman"/>
          <w:lang w:val="en-US"/>
        </w:rPr>
        <w:t xml:space="preserve">This issue is addressed </w:t>
      </w:r>
      <w:r>
        <w:rPr>
          <w:rFonts w:ascii="Times New Roman" w:hAnsi="Times New Roman"/>
          <w:lang w:val="en-US"/>
        </w:rPr>
        <w:t xml:space="preserve">under the </w:t>
      </w:r>
      <w:r w:rsidRPr="003B7C9D">
        <w:rPr>
          <w:rFonts w:ascii="Times New Roman" w:hAnsi="Times New Roman"/>
          <w:lang w:val="en-US"/>
        </w:rPr>
        <w:t>adopted primary legislation, namely</w:t>
      </w:r>
      <w:r>
        <w:rPr>
          <w:rFonts w:ascii="Times New Roman" w:hAnsi="Times New Roman"/>
          <w:lang w:val="en-US"/>
        </w:rPr>
        <w:t xml:space="preserve"> Article 7, paragraph 4 of Law No. 05/</w:t>
      </w:r>
      <w:r w:rsidRPr="003B7C9D">
        <w:rPr>
          <w:rFonts w:ascii="Times New Roman" w:hAnsi="Times New Roman"/>
          <w:lang w:val="en-US"/>
        </w:rPr>
        <w:t>L-081 on Energy (Official Gaze</w:t>
      </w:r>
      <w:r>
        <w:rPr>
          <w:rFonts w:ascii="Times New Roman" w:hAnsi="Times New Roman"/>
          <w:lang w:val="en-US"/>
        </w:rPr>
        <w:t>tte of the Republic of Kosovo, N</w:t>
      </w:r>
      <w:r w:rsidRPr="003B7C9D">
        <w:rPr>
          <w:rFonts w:ascii="Times New Roman" w:hAnsi="Times New Roman"/>
          <w:lang w:val="en-US"/>
        </w:rPr>
        <w:t xml:space="preserve">o. 24/13 July 2016), which </w:t>
      </w:r>
      <w:r>
        <w:rPr>
          <w:rFonts w:ascii="Times New Roman" w:hAnsi="Times New Roman"/>
          <w:lang w:val="en-US"/>
        </w:rPr>
        <w:t xml:space="preserve">addressed the issue to </w:t>
      </w:r>
      <w:r w:rsidRPr="003B7C9D">
        <w:rPr>
          <w:rFonts w:ascii="Times New Roman" w:hAnsi="Times New Roman"/>
          <w:lang w:val="en-US"/>
        </w:rPr>
        <w:t xml:space="preserve">some extent and specifies that within nine (9) months after </w:t>
      </w:r>
      <w:r>
        <w:rPr>
          <w:rFonts w:ascii="Times New Roman" w:hAnsi="Times New Roman"/>
          <w:lang w:val="en-US"/>
        </w:rPr>
        <w:t xml:space="preserve">its entry into force, </w:t>
      </w:r>
      <w:r w:rsidRPr="003B7C9D">
        <w:rPr>
          <w:rFonts w:ascii="Times New Roman" w:hAnsi="Times New Roman"/>
          <w:lang w:val="en-US"/>
        </w:rPr>
        <w:t xml:space="preserve">all bylaws </w:t>
      </w:r>
      <w:r>
        <w:rPr>
          <w:rFonts w:ascii="Times New Roman" w:hAnsi="Times New Roman"/>
          <w:lang w:val="en-US"/>
        </w:rPr>
        <w:t xml:space="preserve">must be </w:t>
      </w:r>
      <w:r w:rsidRPr="003B7C9D">
        <w:rPr>
          <w:rFonts w:ascii="Times New Roman" w:hAnsi="Times New Roman"/>
          <w:lang w:val="en-US"/>
        </w:rPr>
        <w:t xml:space="preserve">harmonized with the requirements of </w:t>
      </w:r>
      <w:r>
        <w:rPr>
          <w:rFonts w:ascii="Times New Roman" w:hAnsi="Times New Roman"/>
          <w:lang w:val="en-US"/>
        </w:rPr>
        <w:t xml:space="preserve">the adopted </w:t>
      </w:r>
      <w:r w:rsidRPr="003B7C9D">
        <w:rPr>
          <w:rFonts w:ascii="Times New Roman" w:hAnsi="Times New Roman"/>
          <w:lang w:val="en-US"/>
        </w:rPr>
        <w:t>primary legislation.</w:t>
      </w:r>
    </w:p>
    <w:p w:rsidR="003B7C9D" w:rsidRPr="003B7C9D" w:rsidRDefault="003B7C9D" w:rsidP="003B7C9D">
      <w:pPr>
        <w:spacing w:before="240" w:after="120" w:line="312" w:lineRule="auto"/>
        <w:jc w:val="both"/>
        <w:rPr>
          <w:rFonts w:ascii="Times New Roman" w:hAnsi="Times New Roman"/>
          <w:lang w:val="en-US"/>
        </w:rPr>
      </w:pPr>
      <w:r w:rsidRPr="003B7C9D">
        <w:rPr>
          <w:rFonts w:ascii="Times New Roman" w:hAnsi="Times New Roman"/>
          <w:lang w:val="en-US"/>
        </w:rPr>
        <w:t xml:space="preserve">This administrative </w:t>
      </w:r>
      <w:r>
        <w:rPr>
          <w:rFonts w:ascii="Times New Roman" w:hAnsi="Times New Roman"/>
          <w:lang w:val="en-US"/>
        </w:rPr>
        <w:t xml:space="preserve">instruction addresses the manner of </w:t>
      </w:r>
      <w:r w:rsidRPr="003B7C9D">
        <w:rPr>
          <w:rFonts w:ascii="Times New Roman" w:hAnsi="Times New Roman"/>
          <w:lang w:val="en-US"/>
        </w:rPr>
        <w:t xml:space="preserve">establishment, duties and responsibilities, operation, form of financing, </w:t>
      </w:r>
      <w:r>
        <w:rPr>
          <w:rFonts w:ascii="Times New Roman" w:hAnsi="Times New Roman"/>
          <w:lang w:val="en-US"/>
        </w:rPr>
        <w:t xml:space="preserve">and reporting </w:t>
      </w:r>
      <w:r w:rsidRPr="003B7C9D">
        <w:rPr>
          <w:rFonts w:ascii="Times New Roman" w:hAnsi="Times New Roman"/>
          <w:lang w:val="en-US"/>
        </w:rPr>
        <w:t xml:space="preserve">of municipal energy offices </w:t>
      </w:r>
      <w:r>
        <w:rPr>
          <w:rFonts w:ascii="Times New Roman" w:hAnsi="Times New Roman"/>
          <w:lang w:val="en-US"/>
        </w:rPr>
        <w:t xml:space="preserve">implementing this </w:t>
      </w:r>
      <w:r w:rsidRPr="003B7C9D">
        <w:rPr>
          <w:rFonts w:ascii="Times New Roman" w:hAnsi="Times New Roman"/>
          <w:lang w:val="en-US"/>
        </w:rPr>
        <w:t>bylaw.</w:t>
      </w:r>
    </w:p>
    <w:p w:rsidR="003B7C9D" w:rsidRPr="003B7C9D" w:rsidRDefault="003B7C9D" w:rsidP="003B7C9D">
      <w:pPr>
        <w:spacing w:before="24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Pr="003B7C9D">
        <w:rPr>
          <w:rFonts w:ascii="Times New Roman" w:hAnsi="Times New Roman"/>
          <w:lang w:val="en-US"/>
        </w:rPr>
        <w:t xml:space="preserve">implementation of this administrative instruction </w:t>
      </w:r>
      <w:r>
        <w:rPr>
          <w:rFonts w:ascii="Times New Roman" w:hAnsi="Times New Roman"/>
          <w:lang w:val="en-US"/>
        </w:rPr>
        <w:t xml:space="preserve">aims to establish </w:t>
      </w:r>
      <w:r w:rsidRPr="003B7C9D">
        <w:rPr>
          <w:rFonts w:ascii="Times New Roman" w:hAnsi="Times New Roman"/>
          <w:lang w:val="en-US"/>
        </w:rPr>
        <w:t xml:space="preserve">municipal energy offices in all municipalities of the Republic of Kosovo, to address issues related to </w:t>
      </w:r>
      <w:r>
        <w:rPr>
          <w:rFonts w:ascii="Times New Roman" w:hAnsi="Times New Roman"/>
          <w:lang w:val="en-US"/>
        </w:rPr>
        <w:t xml:space="preserve">the planning, </w:t>
      </w:r>
      <w:r w:rsidRPr="003B7C9D">
        <w:rPr>
          <w:rFonts w:ascii="Times New Roman" w:hAnsi="Times New Roman"/>
          <w:lang w:val="en-US"/>
        </w:rPr>
        <w:t xml:space="preserve">implementation and monitoring of energy policies at </w:t>
      </w:r>
      <w:r>
        <w:rPr>
          <w:rFonts w:ascii="Times New Roman" w:hAnsi="Times New Roman"/>
          <w:lang w:val="en-US"/>
        </w:rPr>
        <w:t xml:space="preserve">the </w:t>
      </w:r>
      <w:r w:rsidRPr="003B7C9D">
        <w:rPr>
          <w:rFonts w:ascii="Times New Roman" w:hAnsi="Times New Roman"/>
          <w:lang w:val="en-US"/>
        </w:rPr>
        <w:t>local level.</w:t>
      </w:r>
    </w:p>
    <w:p w:rsidR="003B7C9D" w:rsidRDefault="003B7C9D" w:rsidP="003B7C9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7C9D" w:rsidRPr="003B7C9D" w:rsidRDefault="003B7C9D" w:rsidP="003B7C9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7C9D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objective 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of consultation</w:t>
      </w:r>
    </w:p>
    <w:p w:rsidR="003B7C9D" w:rsidRPr="003B7C9D" w:rsidRDefault="003B7C9D" w:rsidP="003B7C9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B7C9D">
        <w:rPr>
          <w:rFonts w:ascii="Times New Roman" w:hAnsi="Times New Roman"/>
          <w:b/>
          <w:sz w:val="24"/>
          <w:szCs w:val="24"/>
          <w:lang w:val="en-US"/>
        </w:rPr>
        <w:t>___________________________________</w:t>
      </w:r>
    </w:p>
    <w:p w:rsidR="003B7C9D" w:rsidRDefault="003B7C9D" w:rsidP="003B7C9D">
      <w:pPr>
        <w:spacing w:before="240" w:after="120" w:line="312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</w:t>
      </w:r>
      <w:r w:rsidRPr="003B7C9D">
        <w:rPr>
          <w:rFonts w:ascii="Times New Roman" w:hAnsi="Times New Roman"/>
          <w:lang w:val="en-US"/>
        </w:rPr>
        <w:t xml:space="preserve">Ministry of Economic Development </w:t>
      </w:r>
      <w:r>
        <w:rPr>
          <w:rFonts w:ascii="Times New Roman" w:hAnsi="Times New Roman"/>
          <w:lang w:val="en-US"/>
        </w:rPr>
        <w:t xml:space="preserve">highly values </w:t>
      </w:r>
      <w:r w:rsidRPr="003B7C9D">
        <w:rPr>
          <w:rFonts w:ascii="Times New Roman" w:hAnsi="Times New Roman"/>
          <w:lang w:val="en-US"/>
        </w:rPr>
        <w:t xml:space="preserve">consultation with stakeholders. The role of stakeholders and the general public on the issue </w:t>
      </w:r>
      <w:r>
        <w:rPr>
          <w:rFonts w:ascii="Times New Roman" w:hAnsi="Times New Roman"/>
          <w:lang w:val="en-US"/>
        </w:rPr>
        <w:t xml:space="preserve">addressed by </w:t>
      </w:r>
      <w:r w:rsidRPr="003B7C9D">
        <w:rPr>
          <w:rFonts w:ascii="Times New Roman" w:hAnsi="Times New Roman"/>
          <w:lang w:val="en-US"/>
        </w:rPr>
        <w:t xml:space="preserve">the </w:t>
      </w:r>
      <w:r>
        <w:rPr>
          <w:rFonts w:ascii="Times New Roman" w:hAnsi="Times New Roman"/>
          <w:lang w:val="en-US"/>
        </w:rPr>
        <w:t>d</w:t>
      </w:r>
      <w:r w:rsidRPr="003B7C9D"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en-US"/>
        </w:rPr>
        <w:t xml:space="preserve">aft Administrative Instruction </w:t>
      </w:r>
      <w:r w:rsidRPr="003B7C9D">
        <w:rPr>
          <w:rFonts w:ascii="Times New Roman" w:hAnsi="Times New Roman"/>
          <w:lang w:val="en-US"/>
        </w:rPr>
        <w:t xml:space="preserve">is very </w:t>
      </w:r>
      <w:r>
        <w:rPr>
          <w:rFonts w:ascii="Times New Roman" w:hAnsi="Times New Roman"/>
          <w:lang w:val="en-US"/>
        </w:rPr>
        <w:t xml:space="preserve">important </w:t>
      </w:r>
      <w:r w:rsidRPr="003B7C9D">
        <w:rPr>
          <w:rFonts w:ascii="Times New Roman" w:hAnsi="Times New Roman"/>
          <w:lang w:val="en-US"/>
        </w:rPr>
        <w:t xml:space="preserve">for MED as </w:t>
      </w:r>
      <w:r>
        <w:rPr>
          <w:rFonts w:ascii="Times New Roman" w:hAnsi="Times New Roman"/>
          <w:lang w:val="en-US"/>
        </w:rPr>
        <w:t xml:space="preserve">the </w:t>
      </w:r>
      <w:r w:rsidRPr="003B7C9D">
        <w:rPr>
          <w:rFonts w:ascii="Times New Roman" w:hAnsi="Times New Roman"/>
          <w:lang w:val="en-US"/>
        </w:rPr>
        <w:t xml:space="preserve">sponsoring institution. Therefore, your written contribution will be meaningful and substantial. </w:t>
      </w:r>
      <w:r>
        <w:rPr>
          <w:rFonts w:ascii="Times New Roman" w:hAnsi="Times New Roman"/>
          <w:lang w:val="en-US"/>
        </w:rPr>
        <w:t xml:space="preserve">The </w:t>
      </w:r>
      <w:r w:rsidRPr="003B7C9D">
        <w:rPr>
          <w:rFonts w:ascii="Times New Roman" w:hAnsi="Times New Roman"/>
          <w:lang w:val="en-US"/>
        </w:rPr>
        <w:t xml:space="preserve">Ministry of Economic Development is committed to </w:t>
      </w:r>
      <w:r>
        <w:rPr>
          <w:rFonts w:ascii="Times New Roman" w:hAnsi="Times New Roman"/>
          <w:lang w:val="en-US"/>
        </w:rPr>
        <w:t xml:space="preserve">ensure that your input, </w:t>
      </w:r>
      <w:r w:rsidRPr="003B7C9D">
        <w:rPr>
          <w:rFonts w:ascii="Times New Roman" w:hAnsi="Times New Roman"/>
          <w:lang w:val="en-US"/>
        </w:rPr>
        <w:t xml:space="preserve">through comments and suggestions </w:t>
      </w:r>
      <w:r>
        <w:rPr>
          <w:rFonts w:ascii="Times New Roman" w:hAnsi="Times New Roman"/>
          <w:lang w:val="en-US"/>
        </w:rPr>
        <w:t xml:space="preserve">provided, is included </w:t>
      </w:r>
      <w:r w:rsidRPr="003B7C9D">
        <w:rPr>
          <w:rFonts w:ascii="Times New Roman" w:hAnsi="Times New Roman"/>
          <w:lang w:val="en-US"/>
        </w:rPr>
        <w:t>in the draft Administrative Instruction.</w:t>
      </w:r>
    </w:p>
    <w:p w:rsidR="003B7C9D" w:rsidRPr="003B7C9D" w:rsidRDefault="003B7C9D" w:rsidP="003B7C9D">
      <w:pPr>
        <w:spacing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spacing w:after="120" w:line="312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Where and how to send your written contributions </w:t>
      </w:r>
      <w:r w:rsidRPr="003B7C9D">
        <w:rPr>
          <w:rFonts w:ascii="Times New Roman" w:hAnsi="Times New Roman"/>
          <w:b/>
          <w:i/>
          <w:sz w:val="24"/>
          <w:szCs w:val="24"/>
          <w:lang w:val="en-US"/>
        </w:rPr>
        <w:t>______________________________________________</w:t>
      </w:r>
    </w:p>
    <w:p w:rsidR="003B7C9D" w:rsidRPr="003B7C9D" w:rsidRDefault="003B7C9D" w:rsidP="003B7C9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final deadline for the submission of written contributions for the process of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consulations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 the </w:t>
      </w:r>
      <w:r w:rsidRPr="003B7C9D">
        <w:rPr>
          <w:rFonts w:ascii="Times New Roman" w:hAnsi="Times New Roman"/>
          <w:sz w:val="24"/>
          <w:szCs w:val="24"/>
          <w:lang w:val="en-US"/>
        </w:rPr>
        <w:t xml:space="preserve">Administrative Instruction on the establishment, financing and operation of municipal energy offices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 xml:space="preserve">15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days from publication, respectively by </w:t>
      </w:r>
      <w:r w:rsidR="00F43B09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 xml:space="preserve">.05.2017,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at 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16:00</w:t>
      </w:r>
      <w:r w:rsidRPr="003B7C9D">
        <w:rPr>
          <w:rFonts w:ascii="Times New Roman" w:hAnsi="Times New Roman"/>
          <w:sz w:val="24"/>
          <w:szCs w:val="24"/>
          <w:lang w:val="en-US"/>
        </w:rPr>
        <w:t>.</w:t>
      </w:r>
    </w:p>
    <w:p w:rsidR="003B7C9D" w:rsidRPr="003B7C9D" w:rsidRDefault="003B7C9D" w:rsidP="003B7C9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All contributions in writing must be submitted in soft copy, via email address </w:t>
      </w:r>
      <w:hyperlink r:id="rId10" w:history="1">
        <w:r w:rsidRPr="003B7C9D">
          <w:rPr>
            <w:rStyle w:val="Hyperlink"/>
            <w:rFonts w:ascii="Times New Roman" w:hAnsi="Times New Roman"/>
            <w:sz w:val="24"/>
            <w:szCs w:val="24"/>
            <w:lang w:val="en-US"/>
          </w:rPr>
          <w:t>kaltrina.shurdhaj@rks-gov.net</w:t>
        </w:r>
      </w:hyperlink>
      <w:r w:rsidRPr="003B7C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titled</w:t>
      </w:r>
      <w:r w:rsidRPr="003B7C9D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Contribution for the consultation process Draft </w:t>
      </w:r>
      <w:r w:rsidRPr="003B7C9D">
        <w:rPr>
          <w:rFonts w:ascii="Times New Roman" w:hAnsi="Times New Roman"/>
          <w:sz w:val="24"/>
          <w:szCs w:val="24"/>
          <w:lang w:val="en-US"/>
        </w:rPr>
        <w:t>Administrative Instruction on the establishment, financing and operation of municipal energy offices</w:t>
      </w:r>
      <w:r w:rsidRPr="003B7C9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3B7C9D" w:rsidRPr="003B7C9D" w:rsidRDefault="003B7C9D" w:rsidP="003B7C9D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en-US"/>
        </w:rPr>
        <w:t xml:space="preserve">Comments from organizations </w:t>
      </w: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Please provide your comments as per the following instructions</w:t>
      </w:r>
      <w:r w:rsidRPr="003B7C9D">
        <w:rPr>
          <w:rFonts w:ascii="Times New Roman" w:hAnsi="Times New Roman"/>
          <w:sz w:val="24"/>
          <w:szCs w:val="24"/>
          <w:lang w:val="en-US"/>
        </w:rPr>
        <w:t>:</w:t>
      </w: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Name of organization providing comments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 areas of action of the organization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Contact information of the organization 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address, 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e-mail, tele</w:t>
      </w:r>
      <w:r>
        <w:rPr>
          <w:rFonts w:ascii="Times New Roman" w:hAnsi="Times New Roman"/>
          <w:b/>
          <w:sz w:val="24"/>
          <w:szCs w:val="24"/>
          <w:lang w:val="en-US"/>
        </w:rPr>
        <w:t>phone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>):</w:t>
      </w: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Date of submission of comments</w:t>
      </w:r>
      <w:r w:rsidRPr="003B7C9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3B7C9D" w:rsidP="003B7C9D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Form of contribution is open, however, we prefer that your comments are </w:t>
      </w:r>
      <w:r w:rsidR="00556687">
        <w:rPr>
          <w:rFonts w:ascii="Times New Roman" w:hAnsi="Times New Roman"/>
          <w:sz w:val="24"/>
          <w:szCs w:val="24"/>
          <w:lang w:val="en-US"/>
        </w:rPr>
        <w:t>included within the table below, which lists the key issues</w:t>
      </w:r>
      <w:r w:rsidRPr="003B7C9D">
        <w:rPr>
          <w:rFonts w:ascii="Times New Roman" w:hAnsi="Times New Roman"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3B7C9D" w:rsidRPr="003B7C9D" w:rsidTr="00CE1955">
        <w:tc>
          <w:tcPr>
            <w:tcW w:w="394" w:type="dxa"/>
            <w:shd w:val="clear" w:color="auto" w:fill="8DB3E2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5" w:type="dxa"/>
            <w:shd w:val="clear" w:color="auto" w:fill="8DB3E2"/>
          </w:tcPr>
          <w:p w:rsidR="003B7C9D" w:rsidRPr="003B7C9D" w:rsidRDefault="00556687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Key issues </w:t>
            </w:r>
          </w:p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  <w:shd w:val="clear" w:color="auto" w:fill="8DB3E2"/>
          </w:tcPr>
          <w:p w:rsidR="003B7C9D" w:rsidRPr="003B7C9D" w:rsidRDefault="00556687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Comments on the current draft </w:t>
            </w:r>
          </w:p>
        </w:tc>
        <w:tc>
          <w:tcPr>
            <w:tcW w:w="2681" w:type="dxa"/>
            <w:shd w:val="clear" w:color="auto" w:fill="8DB3E2"/>
          </w:tcPr>
          <w:p w:rsidR="003B7C9D" w:rsidRPr="003B7C9D" w:rsidRDefault="00556687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Additional comments </w:t>
            </w:r>
          </w:p>
        </w:tc>
      </w:tr>
      <w:tr w:rsidR="003B7C9D" w:rsidRPr="003B7C9D" w:rsidTr="00CE1955">
        <w:tc>
          <w:tcPr>
            <w:tcW w:w="394" w:type="dxa"/>
            <w:shd w:val="clear" w:color="auto" w:fill="D6E3BC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7C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15" w:type="dxa"/>
          </w:tcPr>
          <w:p w:rsidR="003B7C9D" w:rsidRPr="003B7C9D" w:rsidRDefault="003B7C9D" w:rsidP="00CE1955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6" w:type="dxa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7C9D" w:rsidRPr="003B7C9D" w:rsidTr="00CE1955">
        <w:tc>
          <w:tcPr>
            <w:tcW w:w="394" w:type="dxa"/>
            <w:shd w:val="clear" w:color="auto" w:fill="D6E3BC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B7C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15" w:type="dxa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6" w:type="dxa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3B7C9D" w:rsidRPr="003B7C9D" w:rsidRDefault="003B7C9D" w:rsidP="00CE1955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7C9D" w:rsidRPr="003B7C9D" w:rsidRDefault="003B7C9D" w:rsidP="003B7C9D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7C9D" w:rsidRPr="003B7C9D" w:rsidRDefault="00556687" w:rsidP="003B7C9D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Attached to the document please find the draft Administrative </w:t>
      </w:r>
      <w:proofErr w:type="spellStart"/>
      <w:r w:rsidRPr="00556687">
        <w:rPr>
          <w:rFonts w:ascii="Times New Roman" w:hAnsi="Times New Roman"/>
          <w:sz w:val="24"/>
          <w:szCs w:val="24"/>
          <w:lang w:val="en-US"/>
        </w:rPr>
        <w:t>Administrative</w:t>
      </w:r>
      <w:proofErr w:type="spellEnd"/>
      <w:r w:rsidRPr="00556687">
        <w:rPr>
          <w:rFonts w:ascii="Times New Roman" w:hAnsi="Times New Roman"/>
          <w:sz w:val="24"/>
          <w:szCs w:val="24"/>
          <w:lang w:val="en-US"/>
        </w:rPr>
        <w:t xml:space="preserve"> Instruction on the establishment, financing and operation of municipal energy offices</w:t>
      </w:r>
      <w:r w:rsidR="003B7C9D" w:rsidRPr="003B7C9D">
        <w:rPr>
          <w:rFonts w:ascii="Times New Roman" w:hAnsi="Times New Roman"/>
          <w:sz w:val="24"/>
          <w:szCs w:val="24"/>
          <w:lang w:val="en-US"/>
        </w:rPr>
        <w:t>.</w:t>
      </w:r>
    </w:p>
    <w:p w:rsidR="00556687" w:rsidRDefault="005566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775914" w:rsidRPr="003B7C9D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75914" w:rsidRPr="003B7C9D" w:rsidRDefault="00775914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F6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B9D06E9">
            <wp:extent cx="920750" cy="1152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7C5068">
        <w:rPr>
          <w:rFonts w:ascii="Times New Roman" w:hAnsi="Times New Roman"/>
          <w:b/>
          <w:sz w:val="28"/>
          <w:szCs w:val="28"/>
        </w:rPr>
        <w:t>Republika e Kosovës</w:t>
      </w:r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C5068">
        <w:rPr>
          <w:rFonts w:ascii="Times New Roman" w:hAnsi="Times New Roman"/>
          <w:b/>
          <w:sz w:val="24"/>
          <w:szCs w:val="24"/>
        </w:rPr>
        <w:t>Republika Kosova-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Republic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Kosovo</w:t>
      </w:r>
      <w:proofErr w:type="spellEnd"/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7C5068">
        <w:rPr>
          <w:rFonts w:ascii="Times New Roman" w:hAnsi="Times New Roman"/>
          <w:b/>
          <w:sz w:val="24"/>
          <w:szCs w:val="24"/>
        </w:rPr>
        <w:t>Qeveria-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Vlada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Government</w:t>
      </w:r>
      <w:proofErr w:type="spellEnd"/>
    </w:p>
    <w:p w:rsidR="007C5068" w:rsidRPr="007C5068" w:rsidRDefault="007C5068" w:rsidP="007C5068">
      <w:pPr>
        <w:pStyle w:val="ListParagraph"/>
        <w:spacing w:before="240" w:after="12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7C5068">
        <w:rPr>
          <w:rFonts w:ascii="Times New Roman" w:hAnsi="Times New Roman"/>
          <w:b/>
          <w:sz w:val="24"/>
          <w:szCs w:val="24"/>
        </w:rPr>
        <w:t>Ministria e Zhvillimit Ekonomik</w:t>
      </w:r>
    </w:p>
    <w:p w:rsidR="007C5068" w:rsidRPr="007C5068" w:rsidRDefault="007C5068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C5068">
        <w:rPr>
          <w:rFonts w:ascii="Times New Roman" w:hAnsi="Times New Roman"/>
          <w:b/>
          <w:sz w:val="24"/>
          <w:szCs w:val="24"/>
        </w:rPr>
        <w:t>Ministarstvo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Ekonomskog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Razvoja-Ministry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Economic</w:t>
      </w:r>
      <w:proofErr w:type="spellEnd"/>
      <w:r w:rsidRPr="007C506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C5068">
        <w:rPr>
          <w:rFonts w:ascii="Times New Roman" w:hAnsi="Times New Roman"/>
          <w:b/>
          <w:sz w:val="24"/>
          <w:szCs w:val="24"/>
        </w:rPr>
        <w:t>Development</w:t>
      </w:r>
      <w:proofErr w:type="spellEnd"/>
    </w:p>
    <w:p w:rsidR="007C5068" w:rsidRPr="007C5068" w:rsidRDefault="007C5068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7C5068">
        <w:rPr>
          <w:rFonts w:ascii="Times New Roman" w:hAnsi="Times New Roman"/>
          <w:b/>
          <w:sz w:val="24"/>
          <w:szCs w:val="24"/>
        </w:rPr>
        <w:t>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5976D0" w:rsidRDefault="005976D0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976D0" w:rsidRDefault="005976D0" w:rsidP="007C5068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976D0" w:rsidRDefault="005976D0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C5068">
        <w:rPr>
          <w:rFonts w:ascii="Times New Roman" w:hAnsi="Times New Roman"/>
          <w:b/>
          <w:sz w:val="28"/>
          <w:szCs w:val="28"/>
        </w:rPr>
        <w:t xml:space="preserve">Dokument </w:t>
      </w:r>
      <w:proofErr w:type="spellStart"/>
      <w:r w:rsidRPr="007C5068">
        <w:rPr>
          <w:rFonts w:ascii="Times New Roman" w:hAnsi="Times New Roman"/>
          <w:b/>
          <w:sz w:val="28"/>
          <w:szCs w:val="28"/>
        </w:rPr>
        <w:t>konsultacije</w:t>
      </w:r>
      <w:proofErr w:type="spellEnd"/>
      <w:r w:rsidRPr="007C5068">
        <w:rPr>
          <w:rFonts w:ascii="Times New Roman" w:hAnsi="Times New Roman"/>
          <w:b/>
          <w:sz w:val="28"/>
          <w:szCs w:val="28"/>
        </w:rPr>
        <w:t xml:space="preserve"> o</w:t>
      </w:r>
    </w:p>
    <w:p w:rsidR="007C5068" w:rsidRPr="007C5068" w:rsidRDefault="007C5068" w:rsidP="005976D0">
      <w:pPr>
        <w:pStyle w:val="ListParagraph"/>
        <w:spacing w:before="24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0FC" w:rsidRPr="00B87614" w:rsidRDefault="009630FC" w:rsidP="009630FC">
      <w:pPr>
        <w:pStyle w:val="Title"/>
        <w:rPr>
          <w:bCs w:val="0"/>
        </w:rPr>
      </w:pPr>
      <w:r>
        <w:t>PREDLOGU ADMINISTRATIVNOG UPUTSTVA</w:t>
      </w:r>
      <w:r>
        <w:rPr>
          <w:bCs w:val="0"/>
        </w:rPr>
        <w:t xml:space="preserve"> (MER) </w:t>
      </w:r>
      <w:proofErr w:type="spellStart"/>
      <w:r>
        <w:rPr>
          <w:bCs w:val="0"/>
        </w:rPr>
        <w:t>br</w:t>
      </w:r>
      <w:proofErr w:type="spellEnd"/>
      <w:r>
        <w:rPr>
          <w:bCs w:val="0"/>
        </w:rPr>
        <w:t xml:space="preserve">.../2017 </w:t>
      </w:r>
      <w:r w:rsidRPr="005F063D">
        <w:rPr>
          <w:bCs w:val="0"/>
        </w:rPr>
        <w:t xml:space="preserve"> </w:t>
      </w:r>
      <w:r>
        <w:rPr>
          <w:bCs w:val="0"/>
        </w:rPr>
        <w:t xml:space="preserve">O OSNIVANJU, FINANSIRANJU I </w:t>
      </w:r>
      <w:r w:rsidR="00D508C2">
        <w:rPr>
          <w:bCs w:val="0"/>
        </w:rPr>
        <w:t>FUNKCIONISANJU</w:t>
      </w:r>
      <w:r>
        <w:rPr>
          <w:bCs w:val="0"/>
        </w:rPr>
        <w:t xml:space="preserve"> OPŠTINSKIH KANCELARIJA</w:t>
      </w:r>
      <w:r w:rsidRPr="00B87614">
        <w:rPr>
          <w:bCs w:val="0"/>
        </w:rPr>
        <w:t xml:space="preserve"> </w:t>
      </w:r>
      <w:r>
        <w:rPr>
          <w:bCs w:val="0"/>
        </w:rPr>
        <w:t>ZA ENERGETIKU</w:t>
      </w: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068" w:rsidRPr="007C5068" w:rsidRDefault="007C5068" w:rsidP="005976D0">
      <w:pPr>
        <w:pStyle w:val="ListParagraph"/>
        <w:spacing w:before="240" w:after="120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5EC2" w:rsidRDefault="000D5EC2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5EC2" w:rsidRDefault="000D5EC2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68" w:rsidRDefault="007C5068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0A0A" w:rsidRDefault="00050A0A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0A0A" w:rsidRDefault="00050A0A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7586" w:rsidRPr="00D508C2" w:rsidRDefault="007C5068" w:rsidP="003E4145">
      <w:pPr>
        <w:pStyle w:val="Title"/>
        <w:rPr>
          <w:lang w:val="sr-Latn-CS"/>
        </w:rPr>
      </w:pPr>
      <w:r w:rsidRPr="00D508C2">
        <w:rPr>
          <w:lang w:val="sr-Latn-CS"/>
        </w:rPr>
        <w:t xml:space="preserve">Kratak pregled </w:t>
      </w:r>
      <w:r w:rsidR="00AF65C8" w:rsidRPr="00D508C2">
        <w:rPr>
          <w:lang w:val="sr-Latn-CS"/>
        </w:rPr>
        <w:t xml:space="preserve">Predloga Administrativnog uputstva o osnivanju, finansiranju i </w:t>
      </w:r>
      <w:r w:rsidR="006D6D3E">
        <w:rPr>
          <w:lang w:val="sr-Latn-CS"/>
        </w:rPr>
        <w:t>funkcionisanju</w:t>
      </w:r>
      <w:r w:rsidR="00AF65C8" w:rsidRPr="00D508C2">
        <w:rPr>
          <w:lang w:val="sr-Latn-CS"/>
        </w:rPr>
        <w:t xml:space="preserve"> opštinskih kancelarija za energetiku</w:t>
      </w:r>
    </w:p>
    <w:p w:rsidR="00AF65C8" w:rsidRPr="00D508C2" w:rsidRDefault="00AF65C8" w:rsidP="00AF65C8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F65C8" w:rsidRPr="00D508C2" w:rsidRDefault="00AF65C8" w:rsidP="00AF65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>___________________________________________________________________________</w:t>
      </w:r>
    </w:p>
    <w:p w:rsidR="00AF65C8" w:rsidRPr="00D508C2" w:rsidRDefault="00AF65C8" w:rsidP="00AF65C8">
      <w:pPr>
        <w:spacing w:before="240" w:after="120" w:line="312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r w:rsidRPr="00D508C2">
        <w:rPr>
          <w:rFonts w:ascii="Times New Roman" w:hAnsi="Times New Roman"/>
          <w:lang w:val="sr-Latn-CS"/>
        </w:rPr>
        <w:t xml:space="preserve">Predlog Administrativnog uputstva o osnivanju, finansiranju i </w:t>
      </w:r>
      <w:r w:rsidR="006D6D3E">
        <w:rPr>
          <w:rFonts w:ascii="Times New Roman" w:hAnsi="Times New Roman"/>
          <w:lang w:val="sr-Latn-CS"/>
        </w:rPr>
        <w:t>funkcionisanju</w:t>
      </w:r>
      <w:r w:rsidRPr="00D508C2">
        <w:rPr>
          <w:rFonts w:ascii="Times New Roman" w:hAnsi="Times New Roman"/>
          <w:lang w:val="sr-Latn-CS"/>
        </w:rPr>
        <w:t xml:space="preserve"> opštinskih kancelarija za energetiku ima za cilj da obrazuje opštinske kancelarije za energetiku u opštinama Republike Kosovo.</w:t>
      </w:r>
    </w:p>
    <w:p w:rsidR="00AF65C8" w:rsidRPr="00D508C2" w:rsidRDefault="00AF65C8" w:rsidP="00AF65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 xml:space="preserve">Ovo pitanje obrađeno je usvojenim primarnim </w:t>
      </w:r>
      <w:r w:rsidR="006D6D3E">
        <w:rPr>
          <w:rFonts w:ascii="Times New Roman" w:hAnsi="Times New Roman"/>
          <w:sz w:val="24"/>
          <w:szCs w:val="24"/>
          <w:lang w:val="sr-Latn-CS"/>
        </w:rPr>
        <w:t>zakonodavstvom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, odnosno članom 7, stav 4 Zakona br. 05/L-081 o energetici </w:t>
      </w:r>
      <w:r w:rsidRPr="00D508C2">
        <w:rPr>
          <w:color w:val="000000"/>
          <w:lang w:val="sr-Latn-CS"/>
        </w:rPr>
        <w:t>(Službeni list Republike Kosovo br. 24/13. jul 2016)</w:t>
      </w:r>
      <w:r w:rsidRPr="00D508C2">
        <w:rPr>
          <w:rFonts w:ascii="Times New Roman" w:hAnsi="Times New Roman"/>
          <w:sz w:val="24"/>
          <w:szCs w:val="24"/>
          <w:lang w:val="sr-Latn-CS"/>
        </w:rPr>
        <w:t>, koj</w:t>
      </w:r>
      <w:r w:rsidR="006D6D3E">
        <w:rPr>
          <w:rFonts w:ascii="Times New Roman" w:hAnsi="Times New Roman"/>
          <w:sz w:val="24"/>
          <w:szCs w:val="24"/>
          <w:lang w:val="sr-Latn-CS"/>
        </w:rPr>
        <w:t>e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obrađuje u određenoj meri i propisuje da u roku od devet (9) meseci od stupanja </w:t>
      </w:r>
      <w:r w:rsidR="006D6D3E">
        <w:rPr>
          <w:rFonts w:ascii="Times New Roman" w:hAnsi="Times New Roman"/>
          <w:sz w:val="24"/>
          <w:szCs w:val="24"/>
          <w:lang w:val="sr-Latn-CS"/>
        </w:rPr>
        <w:t xml:space="preserve">ovog zakona </w:t>
      </w:r>
      <w:r w:rsidRPr="00D508C2">
        <w:rPr>
          <w:rFonts w:ascii="Times New Roman" w:hAnsi="Times New Roman"/>
          <w:sz w:val="24"/>
          <w:szCs w:val="24"/>
          <w:lang w:val="sr-Latn-CS"/>
        </w:rPr>
        <w:t>na snagu, svi podzakonski akti treba da se usklade sa zahtevima usvojenog primarnog zakonodavstva.</w:t>
      </w:r>
    </w:p>
    <w:p w:rsidR="00AF65C8" w:rsidRPr="00D508C2" w:rsidRDefault="00AF65C8" w:rsidP="00AF65C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r-Latn-CS" w:eastAsia="ja-JP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 xml:space="preserve">Ovo administrativno uputstvo obrađuje način osnivanja, </w:t>
      </w:r>
      <w:r w:rsidR="006D6D3E">
        <w:rPr>
          <w:rFonts w:ascii="Times New Roman" w:hAnsi="Times New Roman"/>
          <w:sz w:val="24"/>
          <w:szCs w:val="24"/>
          <w:lang w:val="sr-Latn-CS"/>
        </w:rPr>
        <w:t>dužnosti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i odgovornosti, </w:t>
      </w:r>
      <w:r w:rsidR="006D6D3E">
        <w:rPr>
          <w:rFonts w:ascii="Times New Roman" w:hAnsi="Times New Roman"/>
          <w:sz w:val="24"/>
          <w:szCs w:val="24"/>
          <w:lang w:val="sr-Latn-CS"/>
        </w:rPr>
        <w:t>funkcionisanje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6D6D3E">
        <w:rPr>
          <w:rFonts w:ascii="Times New Roman" w:hAnsi="Times New Roman"/>
          <w:sz w:val="24"/>
          <w:szCs w:val="24"/>
          <w:lang w:val="sr-Latn-CS"/>
        </w:rPr>
        <w:t>način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finansiranja, način izveštavanja opštinskih kancelarija za energetiku </w:t>
      </w:r>
      <w:r w:rsidR="006D6D3E">
        <w:rPr>
          <w:rFonts w:ascii="Times New Roman" w:hAnsi="Times New Roman"/>
          <w:sz w:val="24"/>
          <w:szCs w:val="24"/>
          <w:lang w:val="sr-Latn-CS"/>
        </w:rPr>
        <w:t>u sklopu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sprovođenj</w:t>
      </w:r>
      <w:r w:rsidR="006D6D3E">
        <w:rPr>
          <w:rFonts w:ascii="Times New Roman" w:hAnsi="Times New Roman"/>
          <w:sz w:val="24"/>
          <w:szCs w:val="24"/>
          <w:lang w:val="sr-Latn-CS"/>
        </w:rPr>
        <w:t>a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ovog podzakonskog akta</w:t>
      </w:r>
      <w:r w:rsidRPr="00D508C2">
        <w:rPr>
          <w:rFonts w:ascii="Times New Roman" w:hAnsi="Times New Roman"/>
          <w:sz w:val="24"/>
          <w:szCs w:val="24"/>
          <w:lang w:val="sr-Latn-CS" w:eastAsia="ja-JP"/>
        </w:rPr>
        <w:t>.</w:t>
      </w:r>
    </w:p>
    <w:p w:rsidR="00AF65C8" w:rsidRPr="00D508C2" w:rsidRDefault="00AF65C8" w:rsidP="00AF65C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D508C2">
        <w:rPr>
          <w:rFonts w:ascii="Times New Roman" w:hAnsi="Times New Roman"/>
          <w:color w:val="000000"/>
          <w:sz w:val="24"/>
          <w:szCs w:val="24"/>
          <w:lang w:val="sr-Latn-CS"/>
        </w:rPr>
        <w:t>Cilj je da se sprovođenjem ovog Administrativnog uputstva osnuju opštinske kancelarije za energetiku u svim opštinama Republike Kosovo,</w:t>
      </w:r>
      <w:r w:rsidR="00E645DD" w:rsidRPr="00D508C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="00667617">
        <w:rPr>
          <w:rFonts w:ascii="Times New Roman" w:hAnsi="Times New Roman"/>
          <w:color w:val="000000"/>
          <w:sz w:val="24"/>
          <w:szCs w:val="24"/>
          <w:lang w:val="sr-Latn-CS"/>
        </w:rPr>
        <w:t>kako bi odgovorile</w:t>
      </w:r>
      <w:r w:rsidR="00E645DD" w:rsidRPr="00D508C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na pitanja planiranja, primene i praćenja energetskih politika na lokalnom nivou</w:t>
      </w:r>
      <w:r w:rsidRPr="00D508C2">
        <w:rPr>
          <w:rFonts w:ascii="Times New Roman" w:hAnsi="Times New Roman"/>
          <w:lang w:val="sr-Latn-CS"/>
        </w:rPr>
        <w:t>.</w:t>
      </w:r>
    </w:p>
    <w:p w:rsidR="007C5068" w:rsidRPr="00D508C2" w:rsidRDefault="007C5068" w:rsidP="007C506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7C5068" w:rsidRPr="00D508C2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Cilj konsultacije</w:t>
      </w:r>
    </w:p>
    <w:p w:rsidR="007C5068" w:rsidRPr="00D508C2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________________________________</w:t>
      </w:r>
    </w:p>
    <w:p w:rsidR="00AF65C8" w:rsidRPr="00D508C2" w:rsidRDefault="00E645DD" w:rsidP="00AF65C8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>Ministarstvo ekonomskog razvoja ceni konsultacije sa interesnim stranama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D508C2">
        <w:rPr>
          <w:rFonts w:ascii="Times New Roman" w:hAnsi="Times New Roman"/>
          <w:sz w:val="24"/>
          <w:szCs w:val="24"/>
          <w:lang w:val="sr-Latn-CS"/>
        </w:rPr>
        <w:t>Uloga interesnih strana i šire javnosti u pitanjima koja obrađuje Predlog Administrativnog uputstva, od suštinske je važnosti za MER, kao njegovog predlagača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Upravo iz tog razloga </w:t>
      </w:r>
      <w:r w:rsidR="00340055">
        <w:rPr>
          <w:rFonts w:ascii="Times New Roman" w:hAnsi="Times New Roman"/>
          <w:sz w:val="24"/>
          <w:szCs w:val="24"/>
          <w:lang w:val="sr-Latn-CS"/>
        </w:rPr>
        <w:t xml:space="preserve">će nam 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vaš doprinos u </w:t>
      </w:r>
      <w:r w:rsidR="00340055">
        <w:rPr>
          <w:rFonts w:ascii="Times New Roman" w:hAnsi="Times New Roman"/>
          <w:sz w:val="24"/>
          <w:szCs w:val="24"/>
          <w:lang w:val="sr-Latn-CS"/>
        </w:rPr>
        <w:t>pisanoj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formi </w:t>
      </w:r>
      <w:r w:rsidR="00340055">
        <w:rPr>
          <w:rFonts w:ascii="Times New Roman" w:hAnsi="Times New Roman"/>
          <w:sz w:val="24"/>
          <w:szCs w:val="24"/>
          <w:lang w:val="sr-Latn-CS"/>
        </w:rPr>
        <w:t>značiti puno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i</w:t>
      </w:r>
      <w:r w:rsidR="00340055">
        <w:rPr>
          <w:rFonts w:ascii="Times New Roman" w:hAnsi="Times New Roman"/>
          <w:sz w:val="24"/>
          <w:szCs w:val="24"/>
          <w:lang w:val="sr-Latn-CS"/>
        </w:rPr>
        <w:t xml:space="preserve"> biće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od suštinske važnosti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D508C2">
        <w:rPr>
          <w:rFonts w:ascii="Times New Roman" w:hAnsi="Times New Roman"/>
          <w:sz w:val="24"/>
          <w:szCs w:val="24"/>
          <w:lang w:val="sr-Latn-CS"/>
        </w:rPr>
        <w:t>Ministarstvo ekonomskog razvoja ostaje posvećeno da uključi vaš doprinos, izražen putem komentara i sugestija u sam Predlog Administrativnog uputstva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050A0A" w:rsidRPr="00D508C2" w:rsidRDefault="00050A0A" w:rsidP="00C857B0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7C5068" w:rsidRPr="00D508C2" w:rsidRDefault="00E645DD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Gde i kao treb</w:t>
      </w:r>
      <w:r w:rsidR="007C5068" w:rsidRPr="00D508C2">
        <w:rPr>
          <w:rFonts w:ascii="Times New Roman" w:hAnsi="Times New Roman"/>
          <w:b/>
          <w:sz w:val="24"/>
          <w:szCs w:val="24"/>
          <w:lang w:val="sr-Latn-CS"/>
        </w:rPr>
        <w:t>a da pošaljete vaše pisane doprinose</w:t>
      </w:r>
    </w:p>
    <w:p w:rsidR="007C5068" w:rsidRPr="00D508C2" w:rsidRDefault="007C5068" w:rsidP="007C5068">
      <w:pPr>
        <w:pStyle w:val="ListParagraph"/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>___________________________________________</w:t>
      </w:r>
    </w:p>
    <w:p w:rsidR="00AF65C8" w:rsidRPr="00D508C2" w:rsidRDefault="00E645DD" w:rsidP="00AF65C8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 xml:space="preserve">Krajnji rok za podnošenje pisanih doprinosa u sklopu procesa konsultacija o administrativnom uputstvu o osnivanju, finansiranju i </w:t>
      </w:r>
      <w:r w:rsidR="00340055">
        <w:rPr>
          <w:rFonts w:ascii="Times New Roman" w:hAnsi="Times New Roman"/>
          <w:sz w:val="24"/>
          <w:szCs w:val="24"/>
          <w:lang w:val="sr-Latn-CS"/>
        </w:rPr>
        <w:t>funkcionisanju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opštinskih kancelarija za energetiku iznosi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15 </w:t>
      </w:r>
      <w:r w:rsidRPr="00D508C2">
        <w:rPr>
          <w:rFonts w:ascii="Times New Roman" w:hAnsi="Times New Roman"/>
          <w:b/>
          <w:sz w:val="24"/>
          <w:szCs w:val="24"/>
          <w:lang w:val="sr-Latn-CS"/>
        </w:rPr>
        <w:t>radnih dana od trenutka objavljivanja, odnosno do dana</w:t>
      </w:r>
      <w:r w:rsidR="00F43B09">
        <w:rPr>
          <w:rFonts w:ascii="Times New Roman" w:hAnsi="Times New Roman"/>
          <w:b/>
          <w:sz w:val="24"/>
          <w:szCs w:val="24"/>
          <w:lang w:val="sr-Latn-CS"/>
        </w:rPr>
        <w:t xml:space="preserve"> 09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>.</w:t>
      </w:r>
      <w:r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>05.</w:t>
      </w:r>
      <w:r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2017, </w:t>
      </w:r>
      <w:r w:rsidRPr="00D508C2">
        <w:rPr>
          <w:rFonts w:ascii="Times New Roman" w:hAnsi="Times New Roman"/>
          <w:b/>
          <w:sz w:val="24"/>
          <w:szCs w:val="24"/>
          <w:lang w:val="sr-Latn-CS"/>
        </w:rPr>
        <w:t>u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 16:00</w:t>
      </w:r>
      <w:r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 časova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>.</w:t>
      </w:r>
    </w:p>
    <w:p w:rsidR="00AF65C8" w:rsidRPr="00D508C2" w:rsidRDefault="00E645DD" w:rsidP="00AF65C8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 xml:space="preserve">Svi doprinosi u </w:t>
      </w:r>
      <w:r w:rsidR="00340055">
        <w:rPr>
          <w:rFonts w:ascii="Times New Roman" w:hAnsi="Times New Roman"/>
          <w:sz w:val="24"/>
          <w:szCs w:val="24"/>
          <w:lang w:val="sr-Latn-CS"/>
        </w:rPr>
        <w:t>pisanoj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formi treba da se podnesu u elektronskom obliku na e-mejl adresu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12" w:history="1">
        <w:r w:rsidR="00AF65C8" w:rsidRPr="00D508C2">
          <w:rPr>
            <w:rStyle w:val="Hyperlink"/>
            <w:rFonts w:ascii="Times New Roman" w:hAnsi="Times New Roman"/>
            <w:sz w:val="24"/>
            <w:szCs w:val="24"/>
            <w:lang w:val="sr-Latn-CS"/>
          </w:rPr>
          <w:t>kaltrina.shurdhaj@rks-gov.net</w:t>
        </w:r>
      </w:hyperlink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508C2">
        <w:rPr>
          <w:rFonts w:ascii="Times New Roman" w:hAnsi="Times New Roman"/>
          <w:sz w:val="24"/>
          <w:szCs w:val="24"/>
          <w:lang w:val="sr-Latn-CS"/>
        </w:rPr>
        <w:t>sa naslovom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 xml:space="preserve">: 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Doprinos konsultativnom procesu o Predlogu </w:t>
      </w:r>
      <w:r w:rsidRPr="00D508C2">
        <w:rPr>
          <w:rFonts w:ascii="Times New Roman" w:hAnsi="Times New Roman"/>
          <w:sz w:val="24"/>
          <w:szCs w:val="24"/>
          <w:lang w:val="sr-Latn-CS"/>
        </w:rPr>
        <w:lastRenderedPageBreak/>
        <w:t xml:space="preserve">Administrativnog uputstva o osnivanju, finansiranju i </w:t>
      </w:r>
      <w:r w:rsidR="00340055">
        <w:rPr>
          <w:rFonts w:ascii="Times New Roman" w:hAnsi="Times New Roman"/>
          <w:sz w:val="24"/>
          <w:szCs w:val="24"/>
          <w:lang w:val="sr-Latn-CS"/>
        </w:rPr>
        <w:t>funkcionisanju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opštinskih kancelarija za energetiku</w:t>
      </w:r>
      <w:r w:rsidR="00AF65C8" w:rsidRPr="00D508C2">
        <w:rPr>
          <w:rFonts w:ascii="Times New Roman" w:hAnsi="Times New Roman"/>
          <w:bCs/>
          <w:sz w:val="24"/>
          <w:szCs w:val="24"/>
          <w:lang w:val="sr-Latn-CS"/>
        </w:rPr>
        <w:t>.</w:t>
      </w:r>
    </w:p>
    <w:p w:rsidR="003E4145" w:rsidRPr="00D508C2" w:rsidRDefault="003E4145" w:rsidP="003E4145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  <w:lang w:val="sr-Latn-CS"/>
        </w:rPr>
      </w:pPr>
      <w:r w:rsidRPr="00D508C2">
        <w:rPr>
          <w:rFonts w:ascii="Times New Roman" w:hAnsi="Times New Roman"/>
          <w:i w:val="0"/>
          <w:color w:val="auto"/>
          <w:sz w:val="24"/>
          <w:szCs w:val="24"/>
          <w:lang w:val="sr-Latn-CS"/>
        </w:rPr>
        <w:t xml:space="preserve">Komentari od organizacija </w:t>
      </w:r>
    </w:p>
    <w:p w:rsidR="00AF65C8" w:rsidRPr="00D508C2" w:rsidRDefault="00E645DD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>Molimo vas da svoje komentare pružite shodno dole navedenim uputstvima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>:</w:t>
      </w:r>
    </w:p>
    <w:p w:rsidR="00AF65C8" w:rsidRPr="00D508C2" w:rsidRDefault="00AF65C8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AF65C8" w:rsidRPr="00D508C2" w:rsidRDefault="00E645DD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Naziv organizacije koja pruža komentare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:rsidR="00AF65C8" w:rsidRPr="00D508C2" w:rsidRDefault="00E645DD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Glavne oblasti rada organizacije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>:</w:t>
      </w:r>
    </w:p>
    <w:p w:rsidR="00AF65C8" w:rsidRPr="00D508C2" w:rsidRDefault="00E645DD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Kontakt podaci organizacije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 (adresa, e-m</w:t>
      </w:r>
      <w:r w:rsidRPr="00D508C2">
        <w:rPr>
          <w:rFonts w:ascii="Times New Roman" w:hAnsi="Times New Roman"/>
          <w:b/>
          <w:sz w:val="24"/>
          <w:szCs w:val="24"/>
          <w:lang w:val="sr-Latn-CS"/>
        </w:rPr>
        <w:t>ej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>l, telefon):</w:t>
      </w:r>
    </w:p>
    <w:p w:rsidR="00AF65C8" w:rsidRPr="00D508C2" w:rsidRDefault="00E645DD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508C2">
        <w:rPr>
          <w:rFonts w:ascii="Times New Roman" w:hAnsi="Times New Roman"/>
          <w:b/>
          <w:sz w:val="24"/>
          <w:szCs w:val="24"/>
          <w:lang w:val="sr-Latn-CS"/>
        </w:rPr>
        <w:t>Datum slanja komentara</w:t>
      </w:r>
      <w:r w:rsidR="00AF65C8" w:rsidRPr="00D508C2">
        <w:rPr>
          <w:rFonts w:ascii="Times New Roman" w:hAnsi="Times New Roman"/>
          <w:b/>
          <w:sz w:val="24"/>
          <w:szCs w:val="24"/>
          <w:lang w:val="sr-Latn-CS"/>
        </w:rPr>
        <w:t xml:space="preserve">: </w:t>
      </w:r>
    </w:p>
    <w:p w:rsidR="00AF65C8" w:rsidRPr="00D508C2" w:rsidRDefault="00AF65C8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F65C8" w:rsidRPr="00D508C2" w:rsidRDefault="00E645DD" w:rsidP="00AF65C8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 xml:space="preserve">Način pružanja doprinosa je otvoren, međutim preferira se da vaše komentare navedete u tabeli priloženoj u nastavku ovog dokumenta, koja </w:t>
      </w:r>
      <w:r w:rsidR="00171EA2">
        <w:rPr>
          <w:rFonts w:ascii="Times New Roman" w:hAnsi="Times New Roman"/>
          <w:sz w:val="24"/>
          <w:szCs w:val="24"/>
          <w:lang w:val="sr-Latn-CS"/>
        </w:rPr>
        <w:t>će sadržati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ključna pitanja o ovom dokumentu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>.</w:t>
      </w:r>
    </w:p>
    <w:p w:rsidR="0099383E" w:rsidRPr="00D508C2" w:rsidRDefault="0099383E" w:rsidP="003E4145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3"/>
        <w:gridCol w:w="3393"/>
        <w:gridCol w:w="2337"/>
      </w:tblGrid>
      <w:tr w:rsidR="0099383E" w:rsidRPr="00D508C2" w:rsidTr="00C857B0">
        <w:tc>
          <w:tcPr>
            <w:tcW w:w="393" w:type="dxa"/>
            <w:shd w:val="clear" w:color="auto" w:fill="8DB3E2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893" w:type="dxa"/>
            <w:shd w:val="clear" w:color="auto" w:fill="8DB3E2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508C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Ključna pitanja </w:t>
            </w:r>
          </w:p>
        </w:tc>
        <w:tc>
          <w:tcPr>
            <w:tcW w:w="3393" w:type="dxa"/>
            <w:shd w:val="clear" w:color="auto" w:fill="8DB3E2"/>
          </w:tcPr>
          <w:p w:rsidR="0099383E" w:rsidRPr="00D508C2" w:rsidRDefault="0099383E" w:rsidP="00AE5B80">
            <w:pPr>
              <w:spacing w:before="240" w:after="120" w:line="312" w:lineRule="auto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508C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Komentari o trenutnom nacrtu</w:t>
            </w:r>
          </w:p>
        </w:tc>
        <w:tc>
          <w:tcPr>
            <w:tcW w:w="2337" w:type="dxa"/>
            <w:shd w:val="clear" w:color="auto" w:fill="8DB3E2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508C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Dodatni komentari</w:t>
            </w:r>
          </w:p>
        </w:tc>
      </w:tr>
      <w:tr w:rsidR="0099383E" w:rsidRPr="00D508C2" w:rsidTr="00C857B0">
        <w:tc>
          <w:tcPr>
            <w:tcW w:w="393" w:type="dxa"/>
            <w:shd w:val="clear" w:color="auto" w:fill="D6E3BC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508C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893" w:type="dxa"/>
          </w:tcPr>
          <w:p w:rsidR="0099383E" w:rsidRPr="00D508C2" w:rsidRDefault="0099383E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3393" w:type="dxa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383E" w:rsidRPr="00D508C2" w:rsidTr="00C857B0">
        <w:tc>
          <w:tcPr>
            <w:tcW w:w="393" w:type="dxa"/>
            <w:shd w:val="clear" w:color="auto" w:fill="D6E3BC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D508C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893" w:type="dxa"/>
          </w:tcPr>
          <w:p w:rsidR="0099383E" w:rsidRPr="00D508C2" w:rsidRDefault="0099383E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3393" w:type="dxa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</w:tcPr>
          <w:p w:rsidR="0099383E" w:rsidRPr="00D508C2" w:rsidRDefault="0099383E" w:rsidP="00AE5B80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C857B0" w:rsidRPr="00D508C2" w:rsidRDefault="00C857B0" w:rsidP="00C857B0">
      <w:pPr>
        <w:pStyle w:val="ListParagraph"/>
        <w:rPr>
          <w:rFonts w:ascii="Times New Roman" w:hAnsi="Times New Roman"/>
          <w:sz w:val="24"/>
          <w:szCs w:val="24"/>
          <w:lang w:val="sr-Latn-CS"/>
        </w:rPr>
      </w:pPr>
    </w:p>
    <w:p w:rsidR="0099383E" w:rsidRPr="00D508C2" w:rsidRDefault="0099383E" w:rsidP="0099383E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  <w:lang w:val="sr-Latn-CS"/>
        </w:rPr>
      </w:pPr>
    </w:p>
    <w:p w:rsidR="00AF65C8" w:rsidRPr="00D508C2" w:rsidRDefault="00E645DD" w:rsidP="00AF65C8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508C2">
        <w:rPr>
          <w:rFonts w:ascii="Times New Roman" w:hAnsi="Times New Roman"/>
          <w:sz w:val="24"/>
          <w:szCs w:val="24"/>
          <w:lang w:val="sr-Latn-CS"/>
        </w:rPr>
        <w:t xml:space="preserve">U prilogu ovom dokumentu možete naći Predlog Administrativnog uputstva o osnivanju, finansiranju i </w:t>
      </w:r>
      <w:r w:rsidR="00171EA2">
        <w:rPr>
          <w:rFonts w:ascii="Times New Roman" w:hAnsi="Times New Roman"/>
          <w:sz w:val="24"/>
          <w:szCs w:val="24"/>
          <w:lang w:val="sr-Latn-CS"/>
        </w:rPr>
        <w:t>funkcionisanju</w:t>
      </w:r>
      <w:r w:rsidRPr="00D508C2">
        <w:rPr>
          <w:rFonts w:ascii="Times New Roman" w:hAnsi="Times New Roman"/>
          <w:sz w:val="24"/>
          <w:szCs w:val="24"/>
          <w:lang w:val="sr-Latn-CS"/>
        </w:rPr>
        <w:t xml:space="preserve"> opštinskih kancelarija za energetiku</w:t>
      </w:r>
      <w:r w:rsidR="00AF65C8" w:rsidRPr="00D508C2">
        <w:rPr>
          <w:rFonts w:ascii="Times New Roman" w:hAnsi="Times New Roman"/>
          <w:sz w:val="24"/>
          <w:szCs w:val="24"/>
          <w:lang w:val="sr-Latn-CS"/>
        </w:rPr>
        <w:t>.</w:t>
      </w:r>
    </w:p>
    <w:p w:rsidR="0099383E" w:rsidRPr="00D508C2" w:rsidRDefault="0099383E" w:rsidP="0099383E">
      <w:pPr>
        <w:spacing w:before="240" w:after="120" w:line="312" w:lineRule="auto"/>
        <w:rPr>
          <w:rFonts w:ascii="Times New Roman" w:hAnsi="Times New Roman"/>
          <w:sz w:val="24"/>
          <w:szCs w:val="24"/>
          <w:lang w:val="sr-Latn-CS"/>
        </w:rPr>
      </w:pPr>
    </w:p>
    <w:p w:rsidR="00170DCC" w:rsidRPr="00D508C2" w:rsidRDefault="00170DCC" w:rsidP="006B4DA3">
      <w:pPr>
        <w:spacing w:before="240" w:after="120" w:line="312" w:lineRule="auto"/>
        <w:rPr>
          <w:rFonts w:ascii="Times New Roman" w:hAnsi="Times New Roman"/>
          <w:sz w:val="24"/>
          <w:szCs w:val="24"/>
          <w:lang w:val="sr-Latn-CS"/>
        </w:rPr>
      </w:pPr>
    </w:p>
    <w:sectPr w:rsidR="00170DCC" w:rsidRPr="00D508C2" w:rsidSect="00CE6223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2C" w:rsidRDefault="00EC4A2C" w:rsidP="003A4FA3">
      <w:pPr>
        <w:spacing w:after="0" w:line="240" w:lineRule="auto"/>
      </w:pPr>
      <w:r>
        <w:separator/>
      </w:r>
    </w:p>
  </w:endnote>
  <w:endnote w:type="continuationSeparator" w:id="0">
    <w:p w:rsidR="00EC4A2C" w:rsidRDefault="00EC4A2C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7CA">
      <w:rPr>
        <w:rStyle w:val="PageNumber"/>
        <w:noProof/>
      </w:rPr>
      <w:t>9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2C" w:rsidRDefault="00EC4A2C" w:rsidP="003A4FA3">
      <w:pPr>
        <w:spacing w:after="0" w:line="240" w:lineRule="auto"/>
      </w:pPr>
      <w:r>
        <w:separator/>
      </w:r>
    </w:p>
  </w:footnote>
  <w:footnote w:type="continuationSeparator" w:id="0">
    <w:p w:rsidR="00EC4A2C" w:rsidRDefault="00EC4A2C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ECD"/>
    <w:rsid w:val="000351BA"/>
    <w:rsid w:val="000359AC"/>
    <w:rsid w:val="000406CE"/>
    <w:rsid w:val="00042F8D"/>
    <w:rsid w:val="00045DC4"/>
    <w:rsid w:val="00050A0A"/>
    <w:rsid w:val="00052A12"/>
    <w:rsid w:val="00056EE4"/>
    <w:rsid w:val="00071F24"/>
    <w:rsid w:val="000739E6"/>
    <w:rsid w:val="000762F3"/>
    <w:rsid w:val="000764DE"/>
    <w:rsid w:val="00085BEA"/>
    <w:rsid w:val="00094B8C"/>
    <w:rsid w:val="00095254"/>
    <w:rsid w:val="00097737"/>
    <w:rsid w:val="000C359C"/>
    <w:rsid w:val="000C539B"/>
    <w:rsid w:val="000C7A6F"/>
    <w:rsid w:val="000D5EC2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560CE"/>
    <w:rsid w:val="00161E35"/>
    <w:rsid w:val="00166EA0"/>
    <w:rsid w:val="0017089C"/>
    <w:rsid w:val="00170DCC"/>
    <w:rsid w:val="00171EA2"/>
    <w:rsid w:val="001720A4"/>
    <w:rsid w:val="00172424"/>
    <w:rsid w:val="00173E5D"/>
    <w:rsid w:val="001813D6"/>
    <w:rsid w:val="0019057C"/>
    <w:rsid w:val="001A18EA"/>
    <w:rsid w:val="001B02FB"/>
    <w:rsid w:val="001B7143"/>
    <w:rsid w:val="001D08D2"/>
    <w:rsid w:val="001D42DD"/>
    <w:rsid w:val="001D628E"/>
    <w:rsid w:val="001E1E46"/>
    <w:rsid w:val="001F05EA"/>
    <w:rsid w:val="001F3EFD"/>
    <w:rsid w:val="001F551C"/>
    <w:rsid w:val="001F79F5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6925"/>
    <w:rsid w:val="002C035E"/>
    <w:rsid w:val="002C1D45"/>
    <w:rsid w:val="002C4A64"/>
    <w:rsid w:val="002D28F6"/>
    <w:rsid w:val="002D455F"/>
    <w:rsid w:val="002E2C78"/>
    <w:rsid w:val="002F6F1E"/>
    <w:rsid w:val="00305DB8"/>
    <w:rsid w:val="00317541"/>
    <w:rsid w:val="00323222"/>
    <w:rsid w:val="00333757"/>
    <w:rsid w:val="00340055"/>
    <w:rsid w:val="00342E31"/>
    <w:rsid w:val="00345F24"/>
    <w:rsid w:val="00362191"/>
    <w:rsid w:val="00367E59"/>
    <w:rsid w:val="00393A90"/>
    <w:rsid w:val="00397067"/>
    <w:rsid w:val="003976FF"/>
    <w:rsid w:val="003A20F4"/>
    <w:rsid w:val="003A236D"/>
    <w:rsid w:val="003A23FE"/>
    <w:rsid w:val="003A2670"/>
    <w:rsid w:val="003A35E3"/>
    <w:rsid w:val="003A4FA3"/>
    <w:rsid w:val="003B7C9D"/>
    <w:rsid w:val="003C6A0D"/>
    <w:rsid w:val="003D504F"/>
    <w:rsid w:val="003E1D90"/>
    <w:rsid w:val="003E4145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56687"/>
    <w:rsid w:val="005613B7"/>
    <w:rsid w:val="00566ACA"/>
    <w:rsid w:val="005747EF"/>
    <w:rsid w:val="005812D1"/>
    <w:rsid w:val="00581DD6"/>
    <w:rsid w:val="00584324"/>
    <w:rsid w:val="0058679D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6010FD"/>
    <w:rsid w:val="00603301"/>
    <w:rsid w:val="006073BE"/>
    <w:rsid w:val="0061412A"/>
    <w:rsid w:val="00616FBB"/>
    <w:rsid w:val="00622CDB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130"/>
    <w:rsid w:val="00667617"/>
    <w:rsid w:val="00670ADF"/>
    <w:rsid w:val="00672013"/>
    <w:rsid w:val="0068063A"/>
    <w:rsid w:val="00681DEC"/>
    <w:rsid w:val="006A6C24"/>
    <w:rsid w:val="006B0D6B"/>
    <w:rsid w:val="006B4DA3"/>
    <w:rsid w:val="006B754A"/>
    <w:rsid w:val="006C076F"/>
    <w:rsid w:val="006D0B60"/>
    <w:rsid w:val="006D43B6"/>
    <w:rsid w:val="006D6D3E"/>
    <w:rsid w:val="006E16F9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502E5"/>
    <w:rsid w:val="007579D0"/>
    <w:rsid w:val="00775914"/>
    <w:rsid w:val="00777E68"/>
    <w:rsid w:val="00783FD0"/>
    <w:rsid w:val="00790ED7"/>
    <w:rsid w:val="007913FA"/>
    <w:rsid w:val="0079164A"/>
    <w:rsid w:val="00795B0A"/>
    <w:rsid w:val="007A16B9"/>
    <w:rsid w:val="007A4FE2"/>
    <w:rsid w:val="007A58E3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A0085"/>
    <w:rsid w:val="008A17F8"/>
    <w:rsid w:val="008A1D6B"/>
    <w:rsid w:val="008B691E"/>
    <w:rsid w:val="008C01B1"/>
    <w:rsid w:val="008C3F04"/>
    <w:rsid w:val="008C5C28"/>
    <w:rsid w:val="008D0AD9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5911"/>
    <w:rsid w:val="0093734C"/>
    <w:rsid w:val="00945266"/>
    <w:rsid w:val="00956E43"/>
    <w:rsid w:val="00962DD6"/>
    <w:rsid w:val="009630FC"/>
    <w:rsid w:val="00965A5B"/>
    <w:rsid w:val="00967EC6"/>
    <w:rsid w:val="0099383E"/>
    <w:rsid w:val="00994238"/>
    <w:rsid w:val="009A0B99"/>
    <w:rsid w:val="009A35C3"/>
    <w:rsid w:val="009C07CA"/>
    <w:rsid w:val="009C2B3E"/>
    <w:rsid w:val="009D2610"/>
    <w:rsid w:val="009E3F31"/>
    <w:rsid w:val="009E48FC"/>
    <w:rsid w:val="00A03F47"/>
    <w:rsid w:val="00A0700A"/>
    <w:rsid w:val="00A17586"/>
    <w:rsid w:val="00A22DC1"/>
    <w:rsid w:val="00A33AF0"/>
    <w:rsid w:val="00A371F3"/>
    <w:rsid w:val="00A37864"/>
    <w:rsid w:val="00A551C5"/>
    <w:rsid w:val="00A85901"/>
    <w:rsid w:val="00A85FC4"/>
    <w:rsid w:val="00A92002"/>
    <w:rsid w:val="00A92D54"/>
    <w:rsid w:val="00A95F8F"/>
    <w:rsid w:val="00AA37B5"/>
    <w:rsid w:val="00AC093D"/>
    <w:rsid w:val="00AD2897"/>
    <w:rsid w:val="00AD6619"/>
    <w:rsid w:val="00AE06AE"/>
    <w:rsid w:val="00AE0E3F"/>
    <w:rsid w:val="00AE3648"/>
    <w:rsid w:val="00AE4AD9"/>
    <w:rsid w:val="00AE670B"/>
    <w:rsid w:val="00AF65C8"/>
    <w:rsid w:val="00B0783A"/>
    <w:rsid w:val="00B12B87"/>
    <w:rsid w:val="00B20AFD"/>
    <w:rsid w:val="00B45EC5"/>
    <w:rsid w:val="00B4625C"/>
    <w:rsid w:val="00B5216F"/>
    <w:rsid w:val="00B56B0E"/>
    <w:rsid w:val="00B64F00"/>
    <w:rsid w:val="00B656DD"/>
    <w:rsid w:val="00B83D57"/>
    <w:rsid w:val="00B843E3"/>
    <w:rsid w:val="00B87614"/>
    <w:rsid w:val="00B877F4"/>
    <w:rsid w:val="00B94087"/>
    <w:rsid w:val="00BA57A6"/>
    <w:rsid w:val="00BB0F9C"/>
    <w:rsid w:val="00BB5FF0"/>
    <w:rsid w:val="00BE147F"/>
    <w:rsid w:val="00BE20A0"/>
    <w:rsid w:val="00BE2DB5"/>
    <w:rsid w:val="00BE6A9C"/>
    <w:rsid w:val="00BF23BE"/>
    <w:rsid w:val="00BF5E91"/>
    <w:rsid w:val="00BF6EB1"/>
    <w:rsid w:val="00C27F30"/>
    <w:rsid w:val="00C369D4"/>
    <w:rsid w:val="00C36F9D"/>
    <w:rsid w:val="00C43977"/>
    <w:rsid w:val="00C447F5"/>
    <w:rsid w:val="00C61A1A"/>
    <w:rsid w:val="00C70D96"/>
    <w:rsid w:val="00C71D38"/>
    <w:rsid w:val="00C732E3"/>
    <w:rsid w:val="00C744FC"/>
    <w:rsid w:val="00C82C2A"/>
    <w:rsid w:val="00C857B0"/>
    <w:rsid w:val="00CA5577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8C2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263FC"/>
    <w:rsid w:val="00E33629"/>
    <w:rsid w:val="00E4526E"/>
    <w:rsid w:val="00E50E72"/>
    <w:rsid w:val="00E55CCF"/>
    <w:rsid w:val="00E55CF5"/>
    <w:rsid w:val="00E62613"/>
    <w:rsid w:val="00E63F74"/>
    <w:rsid w:val="00E645DD"/>
    <w:rsid w:val="00E671A3"/>
    <w:rsid w:val="00E76680"/>
    <w:rsid w:val="00E76DF5"/>
    <w:rsid w:val="00E83659"/>
    <w:rsid w:val="00E878AF"/>
    <w:rsid w:val="00E93DE9"/>
    <w:rsid w:val="00EA2276"/>
    <w:rsid w:val="00EB3809"/>
    <w:rsid w:val="00EB55D4"/>
    <w:rsid w:val="00EB73CC"/>
    <w:rsid w:val="00EC4A2C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43B09"/>
    <w:rsid w:val="00F442C0"/>
    <w:rsid w:val="00F50029"/>
    <w:rsid w:val="00F5533E"/>
    <w:rsid w:val="00F63FC2"/>
    <w:rsid w:val="00F71F22"/>
    <w:rsid w:val="00FB1563"/>
    <w:rsid w:val="00FC26E8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610486-05BE-43B5-8B1F-BEAA45B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trina.shurdhaj@rks-gov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altrina.shurdhaj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trina.shurdhaj@rks-gov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5DCE-E29E-41D1-B76B-B7B0F31E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Deniza Shabanaj</cp:lastModifiedBy>
  <cp:revision>3</cp:revision>
  <cp:lastPrinted>2014-05-07T08:33:00Z</cp:lastPrinted>
  <dcterms:created xsi:type="dcterms:W3CDTF">2017-04-19T06:40:00Z</dcterms:created>
  <dcterms:modified xsi:type="dcterms:W3CDTF">2017-04-19T10:08:00Z</dcterms:modified>
</cp:coreProperties>
</file>